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黑体" w:eastAsia="黑体"/>
          <w:b/>
          <w:sz w:val="84"/>
          <w:szCs w:val="84"/>
        </w:rPr>
      </w:pPr>
      <w:bookmarkStart w:id="0" w:name="_Toc500431393"/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</w:p>
    <w:p>
      <w:pPr>
        <w:jc w:val="center"/>
        <w:outlineLvl w:val="0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邀请公告</w:t>
      </w:r>
      <w:bookmarkEnd w:id="0"/>
    </w:p>
    <w:p>
      <w:pPr>
        <w:tabs>
          <w:tab w:val="left" w:pos="8175"/>
          <w:tab w:val="left" w:pos="8502"/>
        </w:tabs>
        <w:spacing w:line="540" w:lineRule="exact"/>
        <w:jc w:val="center"/>
        <w:outlineLvl w:val="0"/>
        <w:rPr>
          <w:rFonts w:ascii="黑体" w:hAnsi="宋体" w:eastAsia="黑体"/>
          <w:sz w:val="28"/>
        </w:rPr>
      </w:pPr>
    </w:p>
    <w:p>
      <w:pPr>
        <w:spacing w:line="500" w:lineRule="exact"/>
        <w:jc w:val="center"/>
        <w:rPr>
          <w:rFonts w:ascii="黑体" w:hAnsi="宋体" w:eastAsia="黑体"/>
          <w:sz w:val="28"/>
        </w:rPr>
      </w:pPr>
      <w:r>
        <w:rPr>
          <w:rFonts w:ascii="黑体" w:hAnsi="宋体" w:eastAsia="黑体"/>
          <w:sz w:val="28"/>
        </w:rPr>
        <w:br w:type="page"/>
      </w:r>
    </w:p>
    <w:p>
      <w:pPr>
        <w:spacing w:line="416" w:lineRule="exact"/>
        <w:jc w:val="center"/>
        <w:rPr>
          <w:rFonts w:ascii="宋体" w:hAnsi="宋体" w:cs="宋体"/>
          <w:b/>
          <w:bCs/>
          <w:sz w:val="36"/>
          <w:szCs w:val="28"/>
        </w:rPr>
      </w:pPr>
    </w:p>
    <w:p>
      <w:pPr>
        <w:spacing w:line="416" w:lineRule="exact"/>
        <w:jc w:val="center"/>
        <w:rPr>
          <w:rFonts w:ascii="宋体"/>
          <w:b/>
          <w:bCs/>
          <w:sz w:val="36"/>
          <w:szCs w:val="28"/>
        </w:rPr>
      </w:pPr>
      <w:r>
        <w:rPr>
          <w:rFonts w:hint="eastAsia" w:ascii="宋体" w:hAnsi="宋体" w:cs="宋体"/>
          <w:b/>
          <w:bCs/>
          <w:sz w:val="36"/>
          <w:szCs w:val="28"/>
        </w:rPr>
        <w:t>中国银行内蒙古区分行</w:t>
      </w:r>
      <w:r>
        <w:rPr>
          <w:rFonts w:ascii="宋体" w:hAnsi="宋体" w:cs="宋体"/>
          <w:b/>
          <w:bCs/>
          <w:sz w:val="36"/>
          <w:szCs w:val="28"/>
        </w:rPr>
        <w:t>2024年信创虚拟化软件</w:t>
      </w:r>
      <w:r>
        <w:rPr>
          <w:rFonts w:hint="eastAsia" w:ascii="宋体" w:hAnsi="宋体" w:cs="宋体"/>
          <w:b/>
          <w:bCs/>
          <w:sz w:val="36"/>
          <w:szCs w:val="28"/>
        </w:rPr>
        <w:t>采购项目邀请公告</w:t>
      </w:r>
    </w:p>
    <w:p>
      <w:pPr>
        <w:spacing w:line="416" w:lineRule="exact"/>
        <w:ind w:firstLine="482"/>
        <w:rPr>
          <w:rFonts w:ascii="宋体" w:hAnsi="宋体" w:cs="宋体"/>
          <w:sz w:val="24"/>
        </w:rPr>
      </w:pP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/>
          <w:sz w:val="24"/>
        </w:rPr>
      </w:pPr>
      <w:r>
        <w:rPr>
          <w:rFonts w:hint="eastAsia" w:cs="新宋体" w:asciiTheme="minorEastAsia" w:hAnsiTheme="minorEastAsia" w:eastAsiaTheme="minorEastAsia"/>
          <w:b/>
          <w:sz w:val="24"/>
        </w:rPr>
        <w:t>一、邀请条件</w:t>
      </w:r>
    </w:p>
    <w:p>
      <w:pPr>
        <w:spacing w:line="416" w:lineRule="exact"/>
        <w:ind w:firstLine="480" w:firstLineChars="200"/>
        <w:rPr>
          <w:rFonts w:cs="新宋体" w:asciiTheme="minorEastAsia" w:hAnsiTheme="minorEastAsia" w:eastAsiaTheme="minorEastAsia"/>
          <w:sz w:val="24"/>
          <w:highlight w:val="yellow"/>
          <w:u w:val="single"/>
        </w:rPr>
      </w:pPr>
      <w:r>
        <w:rPr>
          <w:rFonts w:hint="eastAsia" w:cs="新宋体" w:asciiTheme="minorEastAsia" w:hAnsiTheme="minorEastAsia" w:eastAsiaTheme="minorEastAsia"/>
          <w:sz w:val="24"/>
        </w:rPr>
        <w:t>本项目为中国银行内蒙古区分行2024年信创虚拟化软件采购项目，资金来源为中国银行自筹。该项目已具备实施条件，现进行公开邀请，凡符合报名资格要求的潜在供应商均可报名。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/>
          <w:sz w:val="24"/>
        </w:rPr>
      </w:pPr>
      <w:r>
        <w:rPr>
          <w:rFonts w:hint="eastAsia" w:cs="新宋体" w:asciiTheme="minorEastAsia" w:hAnsiTheme="minorEastAsia" w:eastAsiaTheme="minorEastAsia"/>
          <w:b/>
          <w:sz w:val="24"/>
        </w:rPr>
        <w:t>二、项目概况与产品需求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color w:val="FF0000"/>
          <w:spacing w:val="-4"/>
          <w:sz w:val="24"/>
        </w:rPr>
      </w:pPr>
      <w:r>
        <w:rPr>
          <w:rFonts w:hint="eastAsia" w:cs="新宋体" w:asciiTheme="minorEastAsia" w:hAnsiTheme="minorEastAsia" w:eastAsiaTheme="minorEastAsia"/>
          <w:spacing w:val="-4"/>
          <w:sz w:val="24"/>
        </w:rPr>
        <w:t>1、项目名称：</w:t>
      </w:r>
      <w:r>
        <w:rPr>
          <w:rFonts w:hint="eastAsia" w:cs="新宋体" w:asciiTheme="minorEastAsia" w:hAnsiTheme="minorEastAsia" w:eastAsiaTheme="minorEastAsia"/>
          <w:sz w:val="24"/>
        </w:rPr>
        <w:t>中国银行内蒙古区分行2024年信创虚拟化软件采购项目</w:t>
      </w:r>
      <w:r>
        <w:rPr>
          <w:rFonts w:hint="eastAsia" w:cs="新宋体" w:asciiTheme="minorEastAsia" w:hAnsiTheme="minorEastAsia" w:eastAsiaTheme="minorEastAsia"/>
          <w:spacing w:val="-4"/>
          <w:sz w:val="24"/>
        </w:rPr>
        <w:t>；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2、项目编号：BOC-00006-202</w:t>
      </w:r>
      <w:r>
        <w:rPr>
          <w:rFonts w:cs="新宋体" w:asciiTheme="minorEastAsia" w:hAnsiTheme="minorEastAsia" w:eastAsiaTheme="minorEastAsia"/>
          <w:sz w:val="24"/>
        </w:rPr>
        <w:t>413</w:t>
      </w:r>
      <w:r>
        <w:rPr>
          <w:rFonts w:hint="eastAsia" w:cs="新宋体" w:asciiTheme="minorEastAsia" w:hAnsiTheme="minorEastAsia" w:eastAsiaTheme="minorEastAsia"/>
          <w:sz w:val="24"/>
        </w:rPr>
        <w:t>HW；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3、实施地点：呼和浩特市；</w:t>
      </w:r>
    </w:p>
    <w:p>
      <w:pPr>
        <w:widowControl/>
        <w:spacing w:line="416" w:lineRule="exact"/>
        <w:ind w:firstLine="482"/>
        <w:rPr>
          <w:rFonts w:hint="eastAsia"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4、采购范围：云宏系统软件，型号</w:t>
      </w:r>
      <w:r>
        <w:rPr>
          <w:rFonts w:cs="新宋体" w:asciiTheme="minorEastAsia" w:hAnsiTheme="minorEastAsia" w:eastAsiaTheme="minorEastAsia"/>
          <w:sz w:val="24"/>
        </w:rPr>
        <w:t>CNware</w:t>
      </w:r>
      <w:r>
        <w:rPr>
          <w:rFonts w:hint="eastAsia" w:cs="新宋体" w:asciiTheme="minorEastAsia" w:hAnsiTheme="minorEastAsia" w:eastAsiaTheme="minorEastAsia"/>
          <w:sz w:val="24"/>
        </w:rPr>
        <w:t>，</w:t>
      </w:r>
      <w:r>
        <w:rPr>
          <w:rFonts w:cs="新宋体" w:asciiTheme="minorEastAsia" w:hAnsiTheme="minorEastAsia" w:eastAsiaTheme="minorEastAsia"/>
          <w:sz w:val="24"/>
        </w:rPr>
        <w:t>数量</w:t>
      </w:r>
      <w:r>
        <w:rPr>
          <w:rFonts w:hint="eastAsia" w:cs="新宋体" w:asciiTheme="minorEastAsia" w:hAnsiTheme="minorEastAsia" w:eastAsiaTheme="minorEastAsia"/>
          <w:sz w:val="24"/>
        </w:rPr>
        <w:t>2</w:t>
      </w:r>
      <w:r>
        <w:rPr>
          <w:rFonts w:cs="新宋体" w:asciiTheme="minorEastAsia" w:hAnsiTheme="minorEastAsia" w:eastAsiaTheme="minorEastAsia"/>
          <w:sz w:val="24"/>
        </w:rPr>
        <w:t>2C</w:t>
      </w:r>
      <w:r>
        <w:rPr>
          <w:rFonts w:hint="eastAsia" w:cs="新宋体" w:asciiTheme="minorEastAsia" w:hAnsiTheme="minorEastAsia" w:eastAsiaTheme="minorEastAsia"/>
          <w:sz w:val="24"/>
        </w:rPr>
        <w:t>，</w:t>
      </w:r>
      <w:r>
        <w:rPr>
          <w:rFonts w:cs="新宋体" w:asciiTheme="minorEastAsia" w:hAnsiTheme="minorEastAsia" w:eastAsiaTheme="minorEastAsia"/>
          <w:sz w:val="24"/>
        </w:rPr>
        <w:t>部署地点为中国银行内蒙古区分行</w:t>
      </w:r>
      <w:r>
        <w:rPr>
          <w:rFonts w:hint="eastAsia" w:cs="新宋体" w:asciiTheme="minorEastAsia" w:hAnsiTheme="minorEastAsia" w:eastAsiaTheme="minorEastAsia"/>
          <w:sz w:val="24"/>
        </w:rPr>
        <w:t>，包含五年标准技术支持服务，包括技术支持热线、邮件技术支持和远程技术支持，免费安装实施服务，不少于30人天的现场支持服务。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/>
          <w:sz w:val="24"/>
        </w:rPr>
      </w:pPr>
      <w:r>
        <w:rPr>
          <w:rFonts w:hint="eastAsia" w:cs="新宋体" w:asciiTheme="minorEastAsia" w:hAnsiTheme="minorEastAsia" w:eastAsiaTheme="minorEastAsia"/>
          <w:b/>
          <w:sz w:val="24"/>
        </w:rPr>
        <w:t>三、供应商资格要求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1、供应商须在中华人民共和国境内（港澳台除外）合法注册，具备独立承担民事责任能力，遵守国家有关法律、法规，具有良好的商业信誉和健全的财务会计制度。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2、供应商须具备符合采购需求的供货能力，并提供相应证明材料。如果供应商是制造商，须提供所供产品的商标注册证明材料；如果供应商是经销商，须提供所供产品销售授权文件，授权材料须清晰完整，可证明参与供应商具备产品的销售资格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3、供应商须在法律和财务上独立、合法运作并独立于采购人，不得直接或间接地与采购人或其附属机构有任何关联。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4、截至采购邀请公告发布之日（含）止,供应商未被“信用中国”网站（http://www.creditchina.gov.cn）列入失信被执行人、重大税收违法失信主体和政府采购严重违法失信行为记录名单。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5、截至递交应答文件截止日（含），供应商未处于中国银行供应商不良行为禁止准入处罚期内。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6、供应商须保证，采购人在其本国使用其提供的货物/或服务时，不存在任何已知的不合法的情形，也不存在任何已知的与第三方专利权、著作权、商标权或工业设计权相关的任何争议。如果有任何因采购人使用供应商提供的货物/或服务而提起的侵权指控，供应商须依法承担全部责任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7、存在关联关系的不同供应商，不得同时参加本项目。关联关系供应商包含以下情况：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（1）与本供应商单位负责人为同一人的其他供应商；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（2）与本供应商存在直接控股、管理关系的其他供应商。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供应商应向采购人如实披露与本供应商存在关联关系的其他供应商。采购人有权取消关联关系供应商参与本项目的资格或重新组织采购。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8、供应商近3年（在投标文件递交截止日（含）前3年内）经营活动中没有重大违法违规记录或涉及环境保护、劳动用工、消费者权益保护等方面的重大违法违规行为。重大违法违规，是指供应商因</w:t>
      </w:r>
      <w:bookmarkStart w:id="1" w:name="_GoBack"/>
      <w:bookmarkEnd w:id="1"/>
      <w:r>
        <w:rPr>
          <w:rFonts w:hint="eastAsia" w:cs="新宋体" w:asciiTheme="minorEastAsia" w:hAnsiTheme="minorEastAsia" w:eastAsiaTheme="minorEastAsia"/>
          <w:sz w:val="24"/>
        </w:rPr>
        <w:t>违法经营受到刑事处罚或者责令停产停业、吊销许可证或者执照、人民币200万元以上（含）的罚款等行政处罚。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9、本项目不接受联合体。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10、供应商之间不得相互串通报价，不得排挤其他供应商的公平竞争，损害采购人或者其他供应商的合法权益。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11、供应商应未受到联合国、中国或其他采购人认为需适用的制裁发布主体的制裁，也未被前述制裁对象拥有或实际控制。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12、未经采购人允许，供应商不得将本项目采购内容以任何方式进行分包、转包。</w:t>
      </w:r>
    </w:p>
    <w:p>
      <w:pPr>
        <w:tabs>
          <w:tab w:val="center" w:pos="4677"/>
        </w:tabs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13、供应商提供的全部材料必须真实有效，供应商如提供虚假材料或存在弄虚作假行为，其报名将被拒绝，采购人有权将其列入中国银行供应商不良行为名单。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/>
          <w:sz w:val="24"/>
        </w:rPr>
      </w:pPr>
      <w:r>
        <w:rPr>
          <w:rFonts w:hint="eastAsia" w:cs="新宋体" w:asciiTheme="minorEastAsia" w:hAnsiTheme="minorEastAsia" w:eastAsiaTheme="minorEastAsia"/>
          <w:b/>
          <w:sz w:val="24"/>
        </w:rPr>
        <w:t xml:space="preserve">注：以上所要求的条件必须同时满足，有意参加谈判的单位均可报名。 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/>
          <w:sz w:val="24"/>
        </w:rPr>
      </w:pPr>
      <w:r>
        <w:rPr>
          <w:rFonts w:hint="eastAsia" w:cs="新宋体" w:asciiTheme="minorEastAsia" w:hAnsiTheme="minorEastAsia" w:eastAsiaTheme="minorEastAsia"/>
          <w:b/>
          <w:sz w:val="24"/>
        </w:rPr>
        <w:t>四、采购报名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sz w:val="24"/>
        </w:rPr>
      </w:pPr>
      <w:r>
        <w:rPr>
          <w:rFonts w:hint="eastAsia" w:cs="新宋体" w:asciiTheme="minorEastAsia" w:hAnsiTheme="minorEastAsia" w:eastAsiaTheme="minorEastAsia"/>
          <w:sz w:val="24"/>
        </w:rPr>
        <w:t>1、报名方式：网上报名。网上报名请将相关资料扫描压缩后发送至我行指定邮箱。邮箱地址：</w:t>
      </w:r>
      <w:r>
        <w:rPr>
          <w:rFonts w:cs="新宋体" w:asciiTheme="minorEastAsia" w:hAnsiTheme="minorEastAsia" w:eastAsiaTheme="minorEastAsia"/>
          <w:sz w:val="24"/>
        </w:rPr>
        <w:t>jzcgcwglb_nm@bank-of-china.com</w:t>
      </w:r>
      <w:r>
        <w:rPr>
          <w:rFonts w:hint="eastAsia" w:cs="新宋体" w:asciiTheme="minorEastAsia" w:hAnsiTheme="minorEastAsia" w:eastAsiaTheme="minorEastAsia"/>
          <w:sz w:val="24"/>
        </w:rPr>
        <w:t>（请务必在报名邮件标题处注明报名公司全称、项目联系人、联系电话及邮箱地址）；报名成功以我行回复邮件为准。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2、报名时间：</w:t>
      </w:r>
      <w:r>
        <w:rPr>
          <w:rFonts w:asciiTheme="minorEastAsia" w:hAnsiTheme="minorEastAsia" w:eastAsiaTheme="minorEastAsia" w:cstheme="minorEastAsia"/>
          <w:sz w:val="24"/>
        </w:rPr>
        <w:t>2024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asciiTheme="minorEastAsia" w:hAnsiTheme="minorEastAsia" w:eastAsiaTheme="minorEastAsia" w:cstheme="minorEastAsia"/>
          <w:sz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月2</w:t>
      </w:r>
      <w:r>
        <w:rPr>
          <w:rFonts w:asciiTheme="minorEastAsia" w:hAnsiTheme="minorEastAsia" w:eastAsiaTheme="minorEastAsia" w:cstheme="minorEastAsia"/>
          <w:sz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</w:rPr>
        <w:t>日至</w:t>
      </w:r>
      <w:r>
        <w:rPr>
          <w:rFonts w:asciiTheme="minorEastAsia" w:hAnsiTheme="minorEastAsia" w:eastAsiaTheme="minorEastAsia" w:cstheme="minorEastAsia"/>
          <w:sz w:val="24"/>
        </w:rPr>
        <w:t>2024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asciiTheme="minorEastAsia" w:hAnsiTheme="minorEastAsia" w:eastAsiaTheme="minorEastAsia" w:cstheme="minorEastAsia"/>
          <w:sz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日上午8:30-12:00，下午14:30-17:30，逾期不再受理；</w:t>
      </w:r>
    </w:p>
    <w:p>
      <w:pPr>
        <w:spacing w:line="500" w:lineRule="exac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　　3、报名须提供下列证件的加盖公章的扫描件（A4纸）一套，资料不全者视为报名失败，迟到的报名资料将被拒绝（以提供资料送达中国银行内蒙古分行的时间为准）：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（1）法定代表人授权委托书及被授权人身份证；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（2）企业法人营业执照正本或副本（或三证合一证书）；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（3）企业税务登记证正本或副本（三证合一企业不需提供）；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（4）组织机构代码证正本或副本（三证合一企业不需提供）；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（5）供应商须具有健全的财务会计制度，需出具近三年（202</w:t>
      </w:r>
      <w:r>
        <w:rPr>
          <w:rFonts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-202</w:t>
      </w:r>
      <w:r>
        <w:rPr>
          <w:rFonts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</w:rPr>
        <w:t>年度）公司财务审计报告（需提供经外部审计的财务报告复印件并加盖公章）。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（6）供应商须具有成功中标金融机构或其他相关行业的案例，并提供近三年（202</w:t>
      </w:r>
      <w:r>
        <w:rPr>
          <w:rFonts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</w:rPr>
        <w:t>年7月至202</w:t>
      </w:r>
      <w:r>
        <w:rPr>
          <w:rFonts w:asciiTheme="minorEastAsia" w:hAnsiTheme="minorEastAsia" w:eastAsiaTheme="minorEastAsia" w:cstheme="minorEastAsia"/>
          <w:sz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asciiTheme="minorEastAsia" w:hAnsiTheme="minorEastAsia" w:eastAsiaTheme="minorEastAsia" w:cstheme="minorEastAsia"/>
          <w:sz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月）全国范围内最近一次合同或协议（复印件并加盖单位公章）。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（7）供应商近三年内在经营活动中没有重大违法违规行为，且在中国银行不得有不良记录。（提供承诺书，格式自拟）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（8）供应商须在法律和财务上独立、合法运作并独立于我行。（提供承诺书，格式自拟）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9）供应商须保证，我行在中华人民共和国使用其提供的产品或服务时，不存在任何已知的不合法的情形，也不存在任何已知的与第三方专利权、著作权、商标权或工业设计权等相关的任何争议。如果有任何因我行使用供应商提供的产品或服务而提起的侵权指控，供应商须依法承担全部责任。（提供承诺书，格式自拟）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（10）存在关联关系的不同供应商，不得同时参与本项目。关联关系供应商包含以下情况；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1）与本供应商单位负责人为同一人的其他供应商;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2）与本供应商存在直接控股、管理关系的其他供应商，招标人有权取消关联关系供应商参与本项目的资格或重新组织招标。（提供承诺书，格式自拟）</w:t>
      </w:r>
    </w:p>
    <w:p>
      <w:pPr>
        <w:spacing w:line="416" w:lineRule="exact"/>
        <w:ind w:firstLine="482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（11）投标人不存在环境污染、非法用工等引发环境和社会风险的违法违规行为。（提供承诺书，格式自拟）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（12）投标人之间不得相互串通投标报价，不得排挤其他投标人的公平竞争，损害招标人或者其他投标人的合法权益。（提供承诺书，格式自拟）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五、谈判邀请文件获取渠道</w:t>
      </w:r>
    </w:p>
    <w:p>
      <w:pPr>
        <w:spacing w:line="500" w:lineRule="exact"/>
        <w:ind w:firstLine="48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报名后预留电子邮箱信息，后续由中国银行内蒙古分行发送邀请文件至各供应商预留邮箱。</w:t>
      </w:r>
    </w:p>
    <w:p>
      <w:pPr>
        <w:spacing w:line="500" w:lineRule="exact"/>
        <w:ind w:firstLine="482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六、公告发布媒介</w:t>
      </w:r>
    </w:p>
    <w:p>
      <w:pPr>
        <w:ind w:firstLine="470" w:firstLineChars="196"/>
        <w:rPr>
          <w:rFonts w:cs="新宋体" w:asciiTheme="minorEastAsia" w:hAnsiTheme="minorEastAsia" w:eastAsiaTheme="minorEastAsia"/>
          <w:bCs/>
          <w:sz w:val="24"/>
        </w:rPr>
      </w:pPr>
      <w:r>
        <w:rPr>
          <w:rFonts w:hint="eastAsia" w:cs="新宋体" w:asciiTheme="minorEastAsia" w:hAnsiTheme="minorEastAsia" w:eastAsiaTheme="minorEastAsia"/>
          <w:bCs/>
          <w:sz w:val="24"/>
        </w:rPr>
        <w:t>本次邀请公告在“内蒙古招标投标公共服务平台（http://zbgg.nmgztb.com.cn//）”、内蒙古协众工程项目管理有限责任公司（http://www.nmxz.net）、内蒙古自治区机械设备成套有限责任公司（http://www.nmgct.net）、中国远东国际招标有限公司官网（http://www.cfet.com.cn/）、公诚管理咨询有限公司（https://www.chengezhao.com/）、公诚信投资咨询有限公司（http://www.nmggcx.com）网站发布。</w:t>
      </w:r>
    </w:p>
    <w:p>
      <w:pPr>
        <w:spacing w:line="500" w:lineRule="exact"/>
        <w:ind w:firstLine="472" w:firstLineChars="196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七、联系方式</w:t>
      </w:r>
    </w:p>
    <w:p>
      <w:pPr>
        <w:tabs>
          <w:tab w:val="left" w:pos="4320"/>
          <w:tab w:val="left" w:pos="4480"/>
        </w:tabs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采 购 人：中国银行股份有限公司内蒙古自治区分行</w:t>
      </w:r>
    </w:p>
    <w:p>
      <w:pPr>
        <w:tabs>
          <w:tab w:val="left" w:pos="4320"/>
          <w:tab w:val="left" w:pos="4480"/>
        </w:tabs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    址：内蒙古自治区呼和浩特市新华东街8</w:t>
      </w:r>
      <w:r>
        <w:rPr>
          <w:rFonts w:asciiTheme="minorEastAsia" w:hAnsiTheme="minorEastAsia" w:eastAsiaTheme="minorEastAsia" w:cstheme="minorEastAsia"/>
          <w:sz w:val="24"/>
        </w:rPr>
        <w:t>5-8号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 系 人：黄慧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联系电话：0471-</w:t>
      </w:r>
      <w:r>
        <w:rPr>
          <w:rFonts w:asciiTheme="minorEastAsia" w:hAnsiTheme="minorEastAsia" w:eastAsiaTheme="minorEastAsia" w:cstheme="minorEastAsia"/>
          <w:sz w:val="24"/>
        </w:rPr>
        <w:t>6991357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邮    箱：</w:t>
      </w:r>
      <w:r>
        <w:rPr>
          <w:rFonts w:asciiTheme="minorEastAsia" w:hAnsiTheme="minorEastAsia" w:eastAsiaTheme="minorEastAsia" w:cstheme="minorEastAsia"/>
          <w:sz w:val="24"/>
        </w:rPr>
        <w:t>jzcgcwglb_nm@bank-of-china.com</w:t>
      </w:r>
    </w:p>
    <w:p>
      <w:pPr>
        <w:spacing w:line="500" w:lineRule="exact"/>
        <w:ind w:right="480"/>
        <w:jc w:val="right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500" w:lineRule="exact"/>
        <w:ind w:right="48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asciiTheme="minorEastAsia" w:hAnsiTheme="minorEastAsia" w:eastAsiaTheme="minorEastAsia" w:cstheme="minorEastAsia"/>
          <w:sz w:val="24"/>
        </w:rPr>
        <w:t>2024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asciiTheme="minorEastAsia" w:hAnsiTheme="minorEastAsia" w:eastAsiaTheme="minorEastAsia" w:cstheme="minorEastAsia"/>
          <w:sz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</w:rPr>
        <w:t>月2</w:t>
      </w:r>
      <w:r>
        <w:rPr>
          <w:rFonts w:asciiTheme="minorEastAsia" w:hAnsiTheme="minorEastAsia" w:eastAsiaTheme="minorEastAsia" w:cstheme="minorEastAsia"/>
          <w:sz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540" w:lineRule="exact"/>
        <w:ind w:firstLine="480" w:firstLineChars="200"/>
        <w:rPr>
          <w:rFonts w:asciiTheme="minorEastAsia" w:hAnsiTheme="minorEastAsia" w:eastAsiaTheme="minorEastAsia"/>
          <w:sz w:val="24"/>
          <w:szCs w:val="28"/>
        </w:rPr>
      </w:pPr>
    </w:p>
    <w:p>
      <w:pPr>
        <w:spacing w:line="540" w:lineRule="exact"/>
        <w:ind w:firstLine="480" w:firstLineChars="20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附件：授权委托书</w:t>
      </w:r>
    </w:p>
    <w:p>
      <w:pPr>
        <w:widowControl/>
        <w:spacing w:line="360" w:lineRule="auto"/>
        <w:ind w:firstLine="240" w:firstLineChars="100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宋体" w:hAnsi="宋体"/>
          <w:sz w:val="24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附  件：</w:t>
      </w:r>
    </w:p>
    <w:p>
      <w:pPr>
        <w:spacing w:line="360" w:lineRule="auto"/>
        <w:jc w:val="center"/>
        <w:rPr>
          <w:rFonts w:ascii="宋体" w:hAnsi="宋体" w:cs="宋体"/>
          <w:b/>
          <w:szCs w:val="32"/>
        </w:rPr>
      </w:pPr>
    </w:p>
    <w:p>
      <w:pPr>
        <w:spacing w:line="360" w:lineRule="auto"/>
        <w:jc w:val="center"/>
        <w:rPr>
          <w:rFonts w:ascii="宋体" w:cs="宋体"/>
          <w:b/>
          <w:szCs w:val="32"/>
        </w:rPr>
      </w:pPr>
      <w:r>
        <w:rPr>
          <w:rFonts w:hint="eastAsia" w:ascii="宋体" w:hAnsi="宋体" w:cs="宋体"/>
          <w:b/>
          <w:szCs w:val="32"/>
        </w:rPr>
        <w:t>授权委托书</w:t>
      </w:r>
    </w:p>
    <w:p>
      <w:pPr>
        <w:spacing w:line="460" w:lineRule="exact"/>
        <w:jc w:val="center"/>
        <w:outlineLvl w:val="1"/>
        <w:rPr>
          <w:rFonts w:ascii="宋体"/>
          <w:b/>
          <w:bCs/>
          <w:szCs w:val="32"/>
        </w:rPr>
      </w:pPr>
    </w:p>
    <w:p>
      <w:pPr>
        <w:spacing w:line="460" w:lineRule="exact"/>
        <w:ind w:left="3" w:leftChars="1"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（姓名）系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（供应商名称）的法定代表人，现委托</w:t>
      </w:r>
    </w:p>
    <w:p>
      <w:pPr>
        <w:spacing w:line="460" w:lineRule="exact"/>
        <w:ind w:left="3" w:leftChars="1"/>
        <w:rPr>
          <w:rFonts w:ascii="宋体"/>
          <w:sz w:val="24"/>
        </w:rPr>
      </w:pP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为我方代理人。代理人根据授权，以我方名义参加</w:t>
      </w:r>
      <w:r>
        <w:rPr>
          <w:rFonts w:hint="eastAsia" w:cs="新宋体" w:asciiTheme="minorEastAsia" w:hAnsiTheme="minorEastAsia" w:eastAsiaTheme="minorEastAsia"/>
          <w:sz w:val="24"/>
          <w:u w:val="single"/>
        </w:rPr>
        <w:t>中国银行内蒙古区分行2024年信创虚拟化软件采购项目</w:t>
      </w:r>
      <w:r>
        <w:rPr>
          <w:rFonts w:hint="eastAsia" w:ascii="宋体" w:hAnsi="宋体" w:cs="宋体"/>
          <w:sz w:val="24"/>
        </w:rPr>
        <w:t>报名工作，签署的文件及其法律后果由我方承担。</w:t>
      </w:r>
    </w:p>
    <w:p>
      <w:pPr>
        <w:spacing w:line="460" w:lineRule="exact"/>
        <w:ind w:firstLine="480" w:firstLineChars="200"/>
        <w:jc w:val="left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ascii="宋体" w:hAnsi="宋体" w:cs="宋体"/>
          <w:sz w:val="24"/>
          <w:u w:val="single"/>
        </w:rPr>
        <w:t xml:space="preserve">                           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400" w:lineRule="exact"/>
        <w:ind w:firstLine="480" w:firstLineChars="200"/>
        <w:rPr>
          <w:rFonts w:asci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>
      <w:pPr>
        <w:spacing w:line="400" w:lineRule="exact"/>
        <w:ind w:firstLine="640" w:firstLineChars="200"/>
        <w:rPr>
          <w:rFonts w:ascii="黑体" w:hAnsi="宋体" w:eastAsia="黑体"/>
          <w:szCs w:val="22"/>
        </w:rPr>
      </w:pPr>
      <w:r>
        <w:rPr>
          <w:rFonts w:hint="eastAsia" w:ascii="宋体" w:hAnsi="宋体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0" b="1905"/>
            <wp:wrapSquare wrapText="bothSides"/>
            <wp:docPr id="4" name="图片 4" descr="C:\DOCUME~1\ADMINI~1\LOCALS~1\Temp\ksohtml\wps13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~1\ADMINI~1\LOCALS~1\Temp\ksohtml\wps13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0" b="1905"/>
            <wp:wrapSquare wrapText="bothSides"/>
            <wp:docPr id="3" name="图片 3" descr="C:\DOCUME~1\ADMINI~1\LOCALS~1\Temp\ksohtml\wps138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~1\ADMINI~1\LOCALS~1\Temp\ksohtml\wps138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2"/>
        <w:spacing w:line="460" w:lineRule="exact"/>
        <w:ind w:firstLine="3570"/>
        <w:rPr>
          <w:rFonts w:ascii="黑体" w:hAnsi="宋体" w:eastAsia="黑体"/>
          <w:kern w:val="2"/>
        </w:rPr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pStyle w:val="12"/>
        <w:spacing w:line="460" w:lineRule="exact"/>
        <w:ind w:firstLine="3570"/>
      </w:pPr>
      <w:r>
        <w:rPr>
          <w:rFonts w:hint="eastAsia" w:ascii="黑体" w:hAnsi="宋体" w:eastAsia="黑体"/>
          <w:kern w:val="2"/>
        </w:rPr>
        <w:t xml:space="preserve"> </w:t>
      </w:r>
    </w:p>
    <w:p>
      <w:pPr>
        <w:spacing w:line="460" w:lineRule="exact"/>
        <w:ind w:firstLine="480" w:firstLineChars="200"/>
        <w:rPr>
          <w:rFonts w:ascii="宋体" w:hAnsi="宋体" w:cs="宋体"/>
          <w:sz w:val="24"/>
        </w:rPr>
      </w:pPr>
    </w:p>
    <w:p>
      <w:pPr>
        <w:spacing w:line="460" w:lineRule="exact"/>
        <w:ind w:firstLine="480" w:firstLineChars="200"/>
        <w:rPr>
          <w:rFonts w:ascii="宋体"/>
          <w:sz w:val="24"/>
        </w:rPr>
      </w:pPr>
    </w:p>
    <w:p>
      <w:pPr>
        <w:spacing w:line="460" w:lineRule="exact"/>
        <w:ind w:firstLine="640" w:firstLineChars="200"/>
        <w:rPr>
          <w:rFonts w:ascii="宋体"/>
          <w:sz w:val="24"/>
        </w:rPr>
      </w:pP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0" b="1905"/>
            <wp:wrapSquare wrapText="bothSides"/>
            <wp:docPr id="2" name="图片 2" descr="C:\DOCUME~1\ADMINI~1\LOCALS~1\Temp\ksohtml\wps13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~1\ADMINI~1\LOCALS~1\Temp\ksohtml\wps13C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0" b="1905"/>
            <wp:wrapSquare wrapText="bothSides"/>
            <wp:docPr id="1" name="图片 1" descr="C:\DOCUME~1\ADMINI~1\LOCALS~1\Temp\ksohtml\wps13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~1\ADMINI~1\LOCALS~1\Temp\ksohtml\wps13B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ind w:firstLine="480" w:firstLineChars="200"/>
        <w:rPr>
          <w:rFonts w:ascii="宋体"/>
          <w:sz w:val="24"/>
        </w:rPr>
      </w:pPr>
    </w:p>
    <w:p>
      <w:pPr>
        <w:spacing w:line="460" w:lineRule="exact"/>
        <w:ind w:firstLine="480" w:firstLineChars="200"/>
        <w:rPr>
          <w:rFonts w:ascii="宋体"/>
          <w:sz w:val="24"/>
        </w:rPr>
      </w:pP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供  应  商：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（盖单位公章）</w:t>
      </w:r>
    </w:p>
    <w:p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法定代表人：</w:t>
      </w:r>
      <w:r>
        <w:rPr>
          <w:rFonts w:ascii="宋体" w:hAnsi="宋体" w:cs="宋体"/>
          <w:sz w:val="24"/>
          <w:u w:val="single"/>
        </w:rPr>
        <w:t xml:space="preserve">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    </w:t>
      </w:r>
    </w:p>
    <w:p>
      <w:pPr>
        <w:spacing w:line="460" w:lineRule="exact"/>
        <w:ind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>（签字）</w:t>
      </w:r>
    </w:p>
    <w:p>
      <w:pPr>
        <w:wordWrap w:val="0"/>
        <w:spacing w:line="460" w:lineRule="exact"/>
        <w:ind w:right="480" w:firstLine="2160" w:firstLineChars="9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ascii="宋体"/>
          <w:sz w:val="24"/>
          <w:u w:val="single"/>
        </w:rPr>
        <w:t xml:space="preserve">                     </w:t>
      </w:r>
      <w:r>
        <w:rPr>
          <w:rFonts w:hint="eastAsia" w:ascii="宋体"/>
          <w:sz w:val="24"/>
          <w:u w:val="single"/>
        </w:rPr>
        <w:t xml:space="preserve"> </w:t>
      </w:r>
      <w:r>
        <w:rPr>
          <w:rFonts w:ascii="宋体"/>
          <w:sz w:val="24"/>
          <w:u w:val="single"/>
        </w:rPr>
        <w:t xml:space="preserve">   </w:t>
      </w:r>
    </w:p>
    <w:p>
      <w:pPr>
        <w:spacing w:line="460" w:lineRule="exact"/>
        <w:ind w:firstLine="3600" w:firstLineChars="1500"/>
      </w:pP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年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19"/>
    <w:rsid w:val="000027EF"/>
    <w:rsid w:val="00004825"/>
    <w:rsid w:val="00016013"/>
    <w:rsid w:val="000165A8"/>
    <w:rsid w:val="00017577"/>
    <w:rsid w:val="000804B4"/>
    <w:rsid w:val="000B234C"/>
    <w:rsid w:val="00122849"/>
    <w:rsid w:val="001354C9"/>
    <w:rsid w:val="00165DED"/>
    <w:rsid w:val="00172A27"/>
    <w:rsid w:val="00183CAA"/>
    <w:rsid w:val="00185BA7"/>
    <w:rsid w:val="001B47E5"/>
    <w:rsid w:val="001E613D"/>
    <w:rsid w:val="00204749"/>
    <w:rsid w:val="002157CE"/>
    <w:rsid w:val="002661AC"/>
    <w:rsid w:val="002C5D20"/>
    <w:rsid w:val="002D0B12"/>
    <w:rsid w:val="002E13F4"/>
    <w:rsid w:val="00310265"/>
    <w:rsid w:val="003240F5"/>
    <w:rsid w:val="0035055D"/>
    <w:rsid w:val="00391B1A"/>
    <w:rsid w:val="003A0C15"/>
    <w:rsid w:val="003A200E"/>
    <w:rsid w:val="003D256D"/>
    <w:rsid w:val="004209D5"/>
    <w:rsid w:val="00431256"/>
    <w:rsid w:val="004468BF"/>
    <w:rsid w:val="00470864"/>
    <w:rsid w:val="004C3F47"/>
    <w:rsid w:val="004E6888"/>
    <w:rsid w:val="005138C4"/>
    <w:rsid w:val="0053619A"/>
    <w:rsid w:val="0057362C"/>
    <w:rsid w:val="00575AA3"/>
    <w:rsid w:val="00585E7A"/>
    <w:rsid w:val="005A506B"/>
    <w:rsid w:val="005A7DEF"/>
    <w:rsid w:val="005B1D70"/>
    <w:rsid w:val="005E103A"/>
    <w:rsid w:val="00642293"/>
    <w:rsid w:val="00647535"/>
    <w:rsid w:val="00662C93"/>
    <w:rsid w:val="00667F83"/>
    <w:rsid w:val="006D4C33"/>
    <w:rsid w:val="006E354C"/>
    <w:rsid w:val="007445DD"/>
    <w:rsid w:val="00771426"/>
    <w:rsid w:val="007A1B4D"/>
    <w:rsid w:val="007A5527"/>
    <w:rsid w:val="007A7479"/>
    <w:rsid w:val="007C7B47"/>
    <w:rsid w:val="007D622F"/>
    <w:rsid w:val="007E4129"/>
    <w:rsid w:val="007F12B7"/>
    <w:rsid w:val="00817787"/>
    <w:rsid w:val="00840272"/>
    <w:rsid w:val="00844588"/>
    <w:rsid w:val="0087610B"/>
    <w:rsid w:val="008B6664"/>
    <w:rsid w:val="008C04E5"/>
    <w:rsid w:val="008C1117"/>
    <w:rsid w:val="008C45D7"/>
    <w:rsid w:val="008D47A6"/>
    <w:rsid w:val="00913C06"/>
    <w:rsid w:val="00954307"/>
    <w:rsid w:val="00970841"/>
    <w:rsid w:val="009860DA"/>
    <w:rsid w:val="009B4A50"/>
    <w:rsid w:val="00A07EF9"/>
    <w:rsid w:val="00A41982"/>
    <w:rsid w:val="00A47469"/>
    <w:rsid w:val="00A735B9"/>
    <w:rsid w:val="00AD76FA"/>
    <w:rsid w:val="00B2177E"/>
    <w:rsid w:val="00B611EA"/>
    <w:rsid w:val="00BB2380"/>
    <w:rsid w:val="00BB4C4E"/>
    <w:rsid w:val="00BC5E20"/>
    <w:rsid w:val="00BE5871"/>
    <w:rsid w:val="00C017D8"/>
    <w:rsid w:val="00C748EB"/>
    <w:rsid w:val="00C96CD0"/>
    <w:rsid w:val="00CB7451"/>
    <w:rsid w:val="00CF3C1E"/>
    <w:rsid w:val="00CF6404"/>
    <w:rsid w:val="00D73974"/>
    <w:rsid w:val="00D73BE6"/>
    <w:rsid w:val="00DA0F50"/>
    <w:rsid w:val="00DF06A9"/>
    <w:rsid w:val="00E027ED"/>
    <w:rsid w:val="00E13832"/>
    <w:rsid w:val="00E1470F"/>
    <w:rsid w:val="00E55AB0"/>
    <w:rsid w:val="00ED176F"/>
    <w:rsid w:val="00EF5911"/>
    <w:rsid w:val="00F02687"/>
    <w:rsid w:val="00F1108A"/>
    <w:rsid w:val="00F25087"/>
    <w:rsid w:val="00F6291D"/>
    <w:rsid w:val="00F73F1B"/>
    <w:rsid w:val="00F82A71"/>
    <w:rsid w:val="00FB34BF"/>
    <w:rsid w:val="00FC2ADA"/>
    <w:rsid w:val="00FD2B92"/>
    <w:rsid w:val="00FD5BC4"/>
    <w:rsid w:val="00FE2222"/>
    <w:rsid w:val="00FE5976"/>
    <w:rsid w:val="024D418E"/>
    <w:rsid w:val="0AFE3BB6"/>
    <w:rsid w:val="0DD93E8B"/>
    <w:rsid w:val="12756149"/>
    <w:rsid w:val="176242F5"/>
    <w:rsid w:val="17C06FEA"/>
    <w:rsid w:val="188D36C1"/>
    <w:rsid w:val="1ADE54DA"/>
    <w:rsid w:val="1BA67585"/>
    <w:rsid w:val="1D7D05AD"/>
    <w:rsid w:val="1E8B64EC"/>
    <w:rsid w:val="20654FDD"/>
    <w:rsid w:val="22A2168D"/>
    <w:rsid w:val="27404038"/>
    <w:rsid w:val="279D3FB0"/>
    <w:rsid w:val="2D090BBA"/>
    <w:rsid w:val="2F6909AA"/>
    <w:rsid w:val="304455BB"/>
    <w:rsid w:val="35F37181"/>
    <w:rsid w:val="3BD9308E"/>
    <w:rsid w:val="3DB70B47"/>
    <w:rsid w:val="3E0D29BC"/>
    <w:rsid w:val="43DE6526"/>
    <w:rsid w:val="44DB1F99"/>
    <w:rsid w:val="4822481D"/>
    <w:rsid w:val="4ACF453E"/>
    <w:rsid w:val="4BF91918"/>
    <w:rsid w:val="52937A1B"/>
    <w:rsid w:val="53AF7D6E"/>
    <w:rsid w:val="571E78CC"/>
    <w:rsid w:val="6465492E"/>
    <w:rsid w:val="6807396C"/>
    <w:rsid w:val="6B123705"/>
    <w:rsid w:val="6BDD56FF"/>
    <w:rsid w:val="6F54125A"/>
    <w:rsid w:val="7072711E"/>
    <w:rsid w:val="70BA63A1"/>
    <w:rsid w:val="7574496A"/>
    <w:rsid w:val="76C35AE1"/>
    <w:rsid w:val="78B2170C"/>
    <w:rsid w:val="7A4D588C"/>
    <w:rsid w:val="7DD54FA5"/>
    <w:rsid w:val="7EB54D63"/>
    <w:rsid w:val="7FF72FF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499</Words>
  <Characters>2849</Characters>
  <Lines>23</Lines>
  <Paragraphs>6</Paragraphs>
  <TotalTime>0</TotalTime>
  <ScaleCrop>false</ScaleCrop>
  <LinksUpToDate>false</LinksUpToDate>
  <CharactersWithSpaces>3342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2022-06-21T03:44:00Z</dcterms:created>
  <dc:creator>会计管理与合规内控/财务管理部/内蒙古/BOC</dc:creator>
  <cp:lastModifiedBy>8047221</cp:lastModifiedBy>
  <cp:lastPrinted>2022-06-21T03:43:00Z</cp:lastPrinted>
  <dcterms:modified xsi:type="dcterms:W3CDTF">2024-07-25T02:30:44Z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