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5ECE7">
      <w:pPr>
        <w:outlineLvl w:val="0"/>
        <w:rPr>
          <w:rFonts w:ascii="黑体" w:eastAsia="黑体"/>
          <w:b/>
          <w:szCs w:val="32"/>
        </w:rPr>
      </w:pPr>
      <w:bookmarkStart w:id="0" w:name="_Toc500431393"/>
      <w:r>
        <w:rPr>
          <w:rFonts w:ascii="黑体" w:eastAsia="黑体"/>
          <w:b/>
          <w:szCs w:val="32"/>
        </w:rPr>
        <w:t>附件</w:t>
      </w:r>
      <w:r>
        <w:rPr>
          <w:rFonts w:hint="eastAsia" w:ascii="黑体" w:eastAsia="黑体"/>
          <w:b/>
          <w:szCs w:val="32"/>
        </w:rPr>
        <w:t>1</w:t>
      </w:r>
    </w:p>
    <w:p w14:paraId="558CC774">
      <w:pPr>
        <w:jc w:val="center"/>
        <w:outlineLvl w:val="0"/>
        <w:rPr>
          <w:rFonts w:ascii="黑体" w:eastAsia="黑体"/>
          <w:b/>
          <w:sz w:val="84"/>
          <w:szCs w:val="84"/>
        </w:rPr>
      </w:pPr>
    </w:p>
    <w:p w14:paraId="5B9557A2">
      <w:pPr>
        <w:jc w:val="center"/>
        <w:outlineLvl w:val="0"/>
        <w:rPr>
          <w:rFonts w:ascii="黑体" w:eastAsia="黑体"/>
          <w:b/>
          <w:sz w:val="84"/>
          <w:szCs w:val="84"/>
        </w:rPr>
      </w:pPr>
    </w:p>
    <w:p w14:paraId="50EC5507">
      <w:pPr>
        <w:jc w:val="center"/>
        <w:outlineLvl w:val="0"/>
        <w:rPr>
          <w:rFonts w:ascii="黑体" w:eastAsia="黑体"/>
          <w:b/>
          <w:sz w:val="84"/>
          <w:szCs w:val="84"/>
        </w:rPr>
      </w:pPr>
    </w:p>
    <w:p w14:paraId="7C90B386">
      <w:pPr>
        <w:jc w:val="center"/>
        <w:outlineLvl w:val="0"/>
        <w:rPr>
          <w:rFonts w:ascii="黑体" w:eastAsia="黑体"/>
          <w:b/>
          <w:sz w:val="84"/>
          <w:szCs w:val="84"/>
        </w:rPr>
      </w:pPr>
    </w:p>
    <w:p w14:paraId="09E4B541">
      <w:pPr>
        <w:jc w:val="center"/>
        <w:outlineLvl w:val="0"/>
        <w:rPr>
          <w:rFonts w:ascii="黑体" w:eastAsia="黑体"/>
          <w:b/>
          <w:sz w:val="84"/>
          <w:szCs w:val="84"/>
        </w:rPr>
      </w:pPr>
      <w:r>
        <w:rPr>
          <w:rFonts w:hint="eastAsia" w:ascii="黑体" w:eastAsia="黑体"/>
          <w:b/>
          <w:sz w:val="84"/>
          <w:szCs w:val="84"/>
        </w:rPr>
        <w:t>邀请公告</w:t>
      </w:r>
      <w:bookmarkEnd w:id="0"/>
    </w:p>
    <w:p w14:paraId="0090DC1E">
      <w:pPr>
        <w:jc w:val="center"/>
        <w:outlineLvl w:val="0"/>
        <w:rPr>
          <w:rFonts w:ascii="黑体" w:eastAsia="黑体"/>
          <w:b/>
          <w:sz w:val="84"/>
          <w:szCs w:val="84"/>
        </w:rPr>
      </w:pPr>
    </w:p>
    <w:p w14:paraId="2EFE8006">
      <w:pPr>
        <w:jc w:val="center"/>
        <w:outlineLvl w:val="0"/>
        <w:rPr>
          <w:rFonts w:ascii="黑体" w:eastAsia="黑体"/>
          <w:b/>
          <w:sz w:val="84"/>
          <w:szCs w:val="84"/>
        </w:rPr>
      </w:pPr>
    </w:p>
    <w:p w14:paraId="72DA5F84">
      <w:pPr>
        <w:jc w:val="center"/>
        <w:outlineLvl w:val="0"/>
        <w:rPr>
          <w:rFonts w:ascii="黑体" w:eastAsia="黑体"/>
          <w:b/>
          <w:sz w:val="84"/>
          <w:szCs w:val="84"/>
        </w:rPr>
      </w:pPr>
    </w:p>
    <w:p w14:paraId="61CCFB74">
      <w:pPr>
        <w:outlineLvl w:val="0"/>
        <w:rPr>
          <w:rFonts w:ascii="黑体" w:eastAsia="黑体"/>
          <w:b/>
          <w:sz w:val="84"/>
          <w:szCs w:val="84"/>
        </w:rPr>
      </w:pPr>
    </w:p>
    <w:p w14:paraId="7C133102">
      <w:pPr>
        <w:tabs>
          <w:tab w:val="left" w:pos="8175"/>
          <w:tab w:val="left" w:pos="8502"/>
        </w:tabs>
        <w:spacing w:line="540" w:lineRule="exact"/>
        <w:jc w:val="center"/>
        <w:outlineLvl w:val="0"/>
        <w:rPr>
          <w:rFonts w:ascii="黑体" w:hAnsi="宋体" w:eastAsia="黑体"/>
          <w:sz w:val="28"/>
        </w:rPr>
      </w:pPr>
    </w:p>
    <w:p w14:paraId="2C7B7327">
      <w:pPr>
        <w:spacing w:line="500" w:lineRule="exact"/>
        <w:jc w:val="center"/>
        <w:rPr>
          <w:rFonts w:ascii="黑体" w:hAnsi="宋体" w:eastAsia="黑体"/>
          <w:sz w:val="28"/>
        </w:rPr>
      </w:pPr>
      <w:r>
        <w:rPr>
          <w:rFonts w:ascii="黑体" w:hAnsi="宋体" w:eastAsia="黑体"/>
          <w:sz w:val="28"/>
        </w:rPr>
        <w:br w:type="page"/>
      </w:r>
    </w:p>
    <w:p w14:paraId="7191D8FE">
      <w:pPr>
        <w:spacing w:line="600" w:lineRule="exact"/>
        <w:jc w:val="center"/>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中国银行中山支行“公司理财客户攻坚拓展”营销活动</w:t>
      </w:r>
    </w:p>
    <w:p w14:paraId="7878C96F">
      <w:pPr>
        <w:spacing w:line="600" w:lineRule="exact"/>
        <w:jc w:val="center"/>
        <w:rPr>
          <w:rFonts w:ascii="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采购项目邀请公告</w:t>
      </w:r>
    </w:p>
    <w:p w14:paraId="4097C604">
      <w:pPr>
        <w:spacing w:line="416" w:lineRule="exact"/>
        <w:ind w:firstLine="482"/>
        <w:rPr>
          <w:rFonts w:ascii="宋体" w:hAnsi="宋体" w:cs="宋体"/>
          <w:b/>
          <w:bCs/>
          <w:color w:val="000000" w:themeColor="text1"/>
          <w:sz w:val="28"/>
          <w:szCs w:val="28"/>
          <w14:textFill>
            <w14:solidFill>
              <w14:schemeClr w14:val="tx1"/>
            </w14:solidFill>
          </w14:textFill>
        </w:rPr>
      </w:pPr>
    </w:p>
    <w:p w14:paraId="2D34DDD6">
      <w:pPr>
        <w:spacing w:line="416" w:lineRule="exact"/>
        <w:ind w:firstLine="482"/>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一、邀请条件</w:t>
      </w:r>
    </w:p>
    <w:p w14:paraId="73DC2C22">
      <w:pPr>
        <w:spacing w:line="416" w:lineRule="exact"/>
        <w:ind w:firstLine="560" w:firstLineChars="200"/>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本项目为</w:t>
      </w:r>
      <w:r>
        <w:rPr>
          <w:rFonts w:hint="eastAsia" w:ascii="仿宋" w:hAnsi="仿宋" w:eastAsia="仿宋" w:cs="仿宋"/>
          <w:bCs/>
          <w:sz w:val="28"/>
          <w:szCs w:val="28"/>
        </w:rPr>
        <w:t>中国银行中山支行“公司理财客户攻坚拓展”营销活动采购项目</w:t>
      </w:r>
      <w:r>
        <w:rPr>
          <w:rFonts w:hint="eastAsia" w:ascii="仿宋" w:hAnsi="仿宋" w:eastAsia="仿宋" w:cs="仿宋"/>
          <w:color w:val="000000" w:themeColor="text1"/>
          <w:sz w:val="28"/>
          <w:szCs w:val="28"/>
          <w14:textFill>
            <w14:solidFill>
              <w14:schemeClr w14:val="tx1"/>
            </w14:solidFill>
          </w14:textFill>
        </w:rPr>
        <w:t>，资金来源为中国银行自筹。该项目已具备实施条件，现进行公开邀请，凡符合报名资格要求的潜在供应商均可报名。</w:t>
      </w:r>
    </w:p>
    <w:p w14:paraId="35913EFB">
      <w:pPr>
        <w:spacing w:line="416" w:lineRule="exact"/>
        <w:ind w:firstLine="482"/>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二、项目概况与产品需求</w:t>
      </w:r>
    </w:p>
    <w:p w14:paraId="702731EB">
      <w:pPr>
        <w:tabs>
          <w:tab w:val="center" w:pos="4677"/>
        </w:tabs>
        <w:spacing w:line="416" w:lineRule="exact"/>
        <w:ind w:firstLine="546" w:firstLineChars="200"/>
        <w:rPr>
          <w:rFonts w:ascii="仿宋" w:hAnsi="仿宋" w:eastAsia="仿宋" w:cs="仿宋"/>
          <w:sz w:val="28"/>
          <w:szCs w:val="28"/>
        </w:rPr>
      </w:pPr>
      <w:r>
        <w:rPr>
          <w:rFonts w:hint="eastAsia" w:ascii="仿宋" w:hAnsi="仿宋" w:eastAsia="仿宋" w:cs="仿宋"/>
          <w:b/>
          <w:bCs/>
          <w:color w:val="000000" w:themeColor="text1"/>
          <w:spacing w:val="-4"/>
          <w:sz w:val="28"/>
          <w:szCs w:val="28"/>
          <w14:textFill>
            <w14:solidFill>
              <w14:schemeClr w14:val="tx1"/>
            </w14:solidFill>
          </w14:textFill>
        </w:rPr>
        <w:t>1.项目编号：</w:t>
      </w:r>
      <w:r>
        <w:rPr>
          <w:rFonts w:ascii="仿宋" w:hAnsi="仿宋" w:eastAsia="仿宋" w:cs="仿宋"/>
          <w:sz w:val="28"/>
          <w:szCs w:val="28"/>
        </w:rPr>
        <w:t>BOC-ZSGS-202408</w:t>
      </w:r>
      <w:r>
        <w:rPr>
          <w:rFonts w:hint="eastAsia" w:ascii="仿宋" w:hAnsi="仿宋" w:eastAsia="仿宋" w:cs="仿宋"/>
          <w:sz w:val="28"/>
          <w:szCs w:val="28"/>
          <w:lang w:val="en-US" w:eastAsia="zh-CN"/>
        </w:rPr>
        <w:t>H</w:t>
      </w:r>
      <w:bookmarkStart w:id="1" w:name="_GoBack"/>
      <w:bookmarkEnd w:id="1"/>
      <w:r>
        <w:rPr>
          <w:rFonts w:ascii="仿宋" w:hAnsi="仿宋" w:eastAsia="仿宋" w:cs="仿宋"/>
          <w:sz w:val="28"/>
          <w:szCs w:val="28"/>
        </w:rPr>
        <w:t>W；</w:t>
      </w:r>
    </w:p>
    <w:p w14:paraId="0B4D55E3">
      <w:pPr>
        <w:tabs>
          <w:tab w:val="center" w:pos="4677"/>
        </w:tabs>
        <w:spacing w:line="416" w:lineRule="exact"/>
        <w:ind w:firstLine="546" w:firstLineChars="200"/>
        <w:rPr>
          <w:rFonts w:ascii="仿宋" w:hAnsi="仿宋" w:eastAsia="仿宋" w:cs="仿宋"/>
          <w:sz w:val="28"/>
          <w:szCs w:val="28"/>
        </w:rPr>
      </w:pPr>
      <w:r>
        <w:rPr>
          <w:rFonts w:hint="eastAsia" w:ascii="仿宋" w:hAnsi="仿宋" w:eastAsia="仿宋" w:cs="仿宋"/>
          <w:b/>
          <w:bCs/>
          <w:color w:val="000000" w:themeColor="text1"/>
          <w:spacing w:val="-4"/>
          <w:sz w:val="28"/>
          <w:szCs w:val="28"/>
          <w14:textFill>
            <w14:solidFill>
              <w14:schemeClr w14:val="tx1"/>
            </w14:solidFill>
          </w14:textFill>
        </w:rPr>
        <w:t>2.项目名称：</w:t>
      </w:r>
      <w:r>
        <w:rPr>
          <w:rFonts w:hint="eastAsia" w:ascii="仿宋" w:hAnsi="仿宋" w:eastAsia="仿宋" w:cs="仿宋"/>
          <w:bCs/>
          <w:sz w:val="28"/>
          <w:szCs w:val="28"/>
        </w:rPr>
        <w:t>中国银行中山支行“公司理财客户攻坚拓展”营销活动采购项目</w:t>
      </w:r>
      <w:r>
        <w:rPr>
          <w:rFonts w:hint="eastAsia" w:ascii="仿宋" w:hAnsi="仿宋" w:eastAsia="仿宋" w:cs="仿宋"/>
          <w:sz w:val="28"/>
          <w:szCs w:val="28"/>
        </w:rPr>
        <w:t>;</w:t>
      </w:r>
    </w:p>
    <w:p w14:paraId="670D1C85">
      <w:pPr>
        <w:tabs>
          <w:tab w:val="center" w:pos="4677"/>
        </w:tabs>
        <w:spacing w:line="416" w:lineRule="exact"/>
        <w:ind w:firstLine="546" w:firstLineChars="200"/>
        <w:rPr>
          <w:rFonts w:ascii="仿宋" w:hAnsi="仿宋" w:eastAsia="仿宋" w:cs="仿宋"/>
          <w:bCs/>
          <w:color w:val="000000" w:themeColor="text1"/>
          <w:spacing w:val="-4"/>
          <w:sz w:val="28"/>
          <w:szCs w:val="28"/>
          <w14:textFill>
            <w14:solidFill>
              <w14:schemeClr w14:val="tx1"/>
            </w14:solidFill>
          </w14:textFill>
        </w:rPr>
      </w:pPr>
      <w:r>
        <w:rPr>
          <w:rFonts w:hint="eastAsia" w:ascii="仿宋" w:hAnsi="仿宋" w:eastAsia="仿宋" w:cs="仿宋"/>
          <w:b/>
          <w:bCs/>
          <w:color w:val="000000" w:themeColor="text1"/>
          <w:spacing w:val="-4"/>
          <w:sz w:val="28"/>
          <w:szCs w:val="28"/>
          <w14:textFill>
            <w14:solidFill>
              <w14:schemeClr w14:val="tx1"/>
            </w14:solidFill>
          </w14:textFill>
        </w:rPr>
        <w:t>3.实施地点：</w:t>
      </w:r>
      <w:r>
        <w:rPr>
          <w:rFonts w:hint="eastAsia" w:ascii="仿宋" w:hAnsi="仿宋" w:eastAsia="仿宋" w:cs="仿宋"/>
          <w:bCs/>
          <w:color w:val="000000" w:themeColor="text1"/>
          <w:spacing w:val="-4"/>
          <w:sz w:val="28"/>
          <w:szCs w:val="28"/>
          <w14:textFill>
            <w14:solidFill>
              <w14:schemeClr w14:val="tx1"/>
            </w14:solidFill>
          </w14:textFill>
        </w:rPr>
        <w:t>中国银行呼和浩特市中山支行；</w:t>
      </w:r>
    </w:p>
    <w:p w14:paraId="219684BA">
      <w:pPr>
        <w:tabs>
          <w:tab w:val="center" w:pos="4677"/>
        </w:tabs>
        <w:autoSpaceDE w:val="0"/>
        <w:autoSpaceDN w:val="0"/>
        <w:adjustRightInd w:val="0"/>
        <w:spacing w:line="416" w:lineRule="atLeast"/>
        <w:ind w:right="640" w:firstLine="546" w:firstLineChars="200"/>
        <w:rPr>
          <w:rFonts w:ascii="仿宋" w:hAnsi="仿宋" w:eastAsia="仿宋" w:cs="仿宋"/>
          <w:b/>
          <w:bCs/>
          <w:color w:val="000000" w:themeColor="text1"/>
          <w:spacing w:val="-4"/>
          <w:sz w:val="28"/>
          <w:szCs w:val="28"/>
          <w14:textFill>
            <w14:solidFill>
              <w14:schemeClr w14:val="tx1"/>
            </w14:solidFill>
          </w14:textFill>
        </w:rPr>
      </w:pPr>
      <w:r>
        <w:rPr>
          <w:rFonts w:hint="eastAsia" w:ascii="仿宋" w:hAnsi="仿宋" w:eastAsia="仿宋" w:cs="仿宋"/>
          <w:b/>
          <w:bCs/>
          <w:color w:val="000000" w:themeColor="text1"/>
          <w:spacing w:val="-4"/>
          <w:sz w:val="28"/>
          <w:szCs w:val="28"/>
          <w14:textFill>
            <w14:solidFill>
              <w14:schemeClr w14:val="tx1"/>
            </w14:solidFill>
          </w14:textFill>
        </w:rPr>
        <w:t>4.采购需求：</w:t>
      </w:r>
      <w:r>
        <w:rPr>
          <w:rFonts w:hint="eastAsia" w:ascii="仿宋" w:hAnsi="仿宋" w:eastAsia="仿宋" w:cs="仿宋"/>
          <w:color w:val="000000" w:themeColor="text1"/>
          <w:sz w:val="28"/>
          <w:szCs w:val="28"/>
          <w14:textFill>
            <w14:solidFill>
              <w14:schemeClr w14:val="tx1"/>
            </w14:solidFill>
          </w14:textFill>
        </w:rPr>
        <w:t>需采购羊肉200份（每份不少于10斤），牛肉160份（每份不少于10斤）。</w:t>
      </w:r>
    </w:p>
    <w:p w14:paraId="1E3ACCFB">
      <w:pPr>
        <w:tabs>
          <w:tab w:val="center" w:pos="4677"/>
        </w:tabs>
        <w:autoSpaceDE w:val="0"/>
        <w:autoSpaceDN w:val="0"/>
        <w:adjustRightInd w:val="0"/>
        <w:spacing w:line="416" w:lineRule="atLeast"/>
        <w:ind w:right="640"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三、供应商资格要求</w:t>
      </w:r>
    </w:p>
    <w:p w14:paraId="6F9DCAB1">
      <w:pPr>
        <w:spacing w:line="416" w:lineRule="exact"/>
        <w:ind w:firstLine="48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1.供应商须在中华人民共和国境内（港澳台除外）合法注册，遵守国家有关法律、法规，具有良好的商业信誉和健全的财务会计制度。</w:t>
      </w:r>
    </w:p>
    <w:p w14:paraId="3839AD70">
      <w:pPr>
        <w:spacing w:line="416" w:lineRule="exact"/>
        <w:ind w:firstLine="48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2.供应商须在法律和财务上独立、合法运作并独立于采购人，不得直接或间接地与采购人或其附属机构有任何关联。</w:t>
      </w:r>
    </w:p>
    <w:p w14:paraId="2E9B46FB">
      <w:pPr>
        <w:spacing w:line="416" w:lineRule="exact"/>
        <w:ind w:firstLine="48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3.供应商须从采购人获得采购邀请文件并登记备案，否则不能参加本项目。</w:t>
      </w:r>
    </w:p>
    <w:p w14:paraId="5194ECF3">
      <w:pPr>
        <w:spacing w:line="416" w:lineRule="exact"/>
        <w:ind w:firstLine="48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4.截至报名截止日，供应商未被“信用中国”网站（http://www.creditchina.gov.cn）列入失信被执行人、重大税收违法失信主体、政府采购严重违法失信行为记录名单。</w:t>
      </w:r>
    </w:p>
    <w:p w14:paraId="5E3C3224">
      <w:pPr>
        <w:spacing w:line="416" w:lineRule="exact"/>
        <w:ind w:firstLine="48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5.截至报名截止日，供应商未被列入中国银行供应商不良行为名单。</w:t>
      </w:r>
    </w:p>
    <w:p w14:paraId="4AB63E93">
      <w:pPr>
        <w:spacing w:line="416" w:lineRule="exact"/>
        <w:ind w:firstLine="48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供应商须保证，采购人在其本国使用其提供的货物/或服务时，不存在任何已知的不合法的情形，也不存在任何已知的与第三方专利权、著作权、商标权或工业设计权相关的任何争议。如果有任何因采购人使用供应商提供的货物/或服务而提起的侵权指控，供应商须依法承担全部责任。</w:t>
      </w:r>
    </w:p>
    <w:p w14:paraId="7902ED2B">
      <w:pPr>
        <w:spacing w:line="416" w:lineRule="exact"/>
        <w:ind w:firstLine="48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7.存在关联关系的不同供应商，不得同时参加本项目。关联关系供应商包含以下情况：</w:t>
      </w:r>
    </w:p>
    <w:p w14:paraId="7F3D8536">
      <w:pPr>
        <w:spacing w:line="416" w:lineRule="exact"/>
        <w:ind w:firstLine="48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（1）与本供应商单位负责人为同一人的其他供应商；</w:t>
      </w:r>
    </w:p>
    <w:p w14:paraId="0355900B">
      <w:pPr>
        <w:spacing w:line="416" w:lineRule="exact"/>
        <w:ind w:firstLine="48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（2）与本供应商存在直接控股、管理关系的其他供应商。</w:t>
      </w:r>
    </w:p>
    <w:p w14:paraId="71427F63">
      <w:pPr>
        <w:spacing w:line="416"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供应商应向采购人如实披露与本供应商存在关联关系的其他供应商。采购人有权取消关联关系供应商参与本项目的资格或重新组织采购。</w:t>
      </w:r>
    </w:p>
    <w:p w14:paraId="3FFD3FFB">
      <w:pPr>
        <w:spacing w:line="416"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8.供应商不存在环境污染、非法用工等引发环境和社会风险的违法违规行为。</w:t>
      </w:r>
    </w:p>
    <w:p w14:paraId="56FF8F06">
      <w:pPr>
        <w:spacing w:line="416"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9.本项目不接受联合体。</w:t>
      </w:r>
    </w:p>
    <w:p w14:paraId="784B25D7">
      <w:pPr>
        <w:spacing w:line="416"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10.未经采购人允许，供应商不得将本项目采购内容以任何方式进行分包、转包。</w:t>
      </w:r>
    </w:p>
    <w:p w14:paraId="0B1BE91D">
      <w:pPr>
        <w:spacing w:line="416"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11.供应商提供的全部材料必须真实有效，供应商如提供虚假材料或存在弄虚作假行为，其报名将被拒绝，采购人有权将其列入中国银行供应商不良行为名单。</w:t>
      </w:r>
    </w:p>
    <w:p w14:paraId="2A3E8796">
      <w:pPr>
        <w:spacing w:line="416" w:lineRule="exact"/>
        <w:ind w:firstLine="560" w:firstLineChars="20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12.</w:t>
      </w:r>
      <w:r>
        <w:rPr>
          <w:rFonts w:hint="eastAsia" w:ascii="仿宋" w:hAnsi="仿宋" w:eastAsia="仿宋" w:cstheme="minorBidi"/>
          <w:sz w:val="30"/>
          <w:szCs w:val="30"/>
        </w:rPr>
        <w:t xml:space="preserve"> </w:t>
      </w:r>
      <w:r>
        <w:rPr>
          <w:rFonts w:hint="eastAsia" w:ascii="仿宋" w:hAnsi="仿宋" w:eastAsia="仿宋" w:cs="仿宋"/>
          <w:color w:val="000000" w:themeColor="text1"/>
          <w:sz w:val="28"/>
          <w:szCs w:val="28"/>
          <w14:textFill>
            <w14:solidFill>
              <w14:schemeClr w14:val="tx1"/>
            </w14:solidFill>
          </w14:textFill>
        </w:rPr>
        <w:t>供应商需提供食品经营许可证、肉品品质检验合格证明、动物检疫合格证明等相关资质证明。</w:t>
      </w:r>
    </w:p>
    <w:p w14:paraId="1D62075C">
      <w:pPr>
        <w:spacing w:line="416"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注：以上所要求的条件必须同时满足，有意参加谈判的单位均可报名。</w:t>
      </w:r>
    </w:p>
    <w:p w14:paraId="7F614E5C">
      <w:pPr>
        <w:spacing w:line="416"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四、采购报名</w:t>
      </w:r>
    </w:p>
    <w:p w14:paraId="10F703DB">
      <w:pPr>
        <w:spacing w:line="416" w:lineRule="exact"/>
        <w:ind w:firstLine="562"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1.报名时间：</w:t>
      </w:r>
      <w:r>
        <w:rPr>
          <w:rFonts w:hint="eastAsia" w:ascii="仿宋" w:hAnsi="仿宋" w:eastAsia="仿宋" w:cs="仿宋"/>
          <w:sz w:val="28"/>
          <w:szCs w:val="28"/>
        </w:rPr>
        <w:t>2024年12月3日-2024年12月9日</w:t>
      </w:r>
      <w:r>
        <w:rPr>
          <w:rFonts w:hint="eastAsia" w:ascii="仿宋" w:hAnsi="仿宋" w:eastAsia="仿宋" w:cs="仿宋"/>
          <w:color w:val="000000" w:themeColor="text1"/>
          <w:sz w:val="28"/>
          <w:szCs w:val="28"/>
          <w14:textFill>
            <w14:solidFill>
              <w14:schemeClr w14:val="tx1"/>
            </w14:solidFill>
          </w14:textFill>
        </w:rPr>
        <w:t>（法定公休日，法定节</w:t>
      </w:r>
      <w:r>
        <w:rPr>
          <w:rFonts w:hint="eastAsia" w:ascii="仿宋" w:hAnsi="仿宋" w:eastAsia="仿宋" w:cs="仿宋"/>
          <w:color w:val="000000" w:themeColor="text1"/>
          <w:spacing w:val="-4"/>
          <w:sz w:val="28"/>
          <w:szCs w:val="28"/>
          <w14:textFill>
            <w14:solidFill>
              <w14:schemeClr w14:val="tx1"/>
            </w14:solidFill>
          </w14:textFill>
        </w:rPr>
        <w:t>假日除外），每日上午9:00至12:00，下午2:30至5:30（北京时间，下同），逾期不再受理；</w:t>
      </w:r>
    </w:p>
    <w:p w14:paraId="00DFE286">
      <w:pPr>
        <w:spacing w:line="416"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2.报名地点：</w:t>
      </w:r>
    </w:p>
    <w:p w14:paraId="336FB52A">
      <w:pPr>
        <w:spacing w:line="416"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（1）现场报名：</w:t>
      </w:r>
      <w:r>
        <w:rPr>
          <w:rFonts w:hint="eastAsia" w:ascii="仿宋" w:hAnsi="仿宋" w:eastAsia="仿宋" w:cs="仿宋"/>
          <w:color w:val="000000" w:themeColor="text1"/>
          <w:sz w:val="28"/>
          <w:szCs w:val="28"/>
          <w14:textFill>
            <w14:solidFill>
              <w14:schemeClr w14:val="tx1"/>
            </w14:solidFill>
          </w14:textFill>
        </w:rPr>
        <w:t>中国银行股份有限公司呼和浩特市中山支行公司金融部403办公室（呼和浩特市回民区光明大街28号中国银行）；</w:t>
      </w:r>
    </w:p>
    <w:p w14:paraId="4AEF290E">
      <w:pPr>
        <w:spacing w:line="416"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（2）线上报名：</w:t>
      </w:r>
      <w:r>
        <w:rPr>
          <w:rFonts w:hint="eastAsia" w:ascii="仿宋" w:hAnsi="仿宋" w:eastAsia="仿宋" w:cs="仿宋"/>
          <w:color w:val="000000" w:themeColor="text1"/>
          <w:sz w:val="28"/>
          <w:szCs w:val="28"/>
          <w14:textFill>
            <w14:solidFill>
              <w14:schemeClr w14:val="tx1"/>
            </w14:solidFill>
          </w14:textFill>
        </w:rPr>
        <w:t>需将报名资料发送到以下邮箱</w:t>
      </w:r>
      <w:r>
        <w:rPr>
          <w:rFonts w:ascii="仿宋" w:hAnsi="仿宋" w:eastAsia="仿宋" w:cs="仿宋"/>
          <w:color w:val="000000" w:themeColor="text1"/>
          <w:sz w:val="28"/>
          <w:szCs w:val="28"/>
          <w14:textFill>
            <w14:solidFill>
              <w14:schemeClr w14:val="tx1"/>
            </w14:solidFill>
          </w14:textFill>
        </w:rPr>
        <w:t>gsywbzs_nm@bank-of-china.com</w:t>
      </w:r>
      <w:r>
        <w:rPr>
          <w:rFonts w:hint="eastAsia" w:ascii="仿宋" w:hAnsi="仿宋" w:eastAsia="仿宋" w:cs="仿宋"/>
          <w:color w:val="000000" w:themeColor="text1"/>
          <w:sz w:val="28"/>
          <w:szCs w:val="28"/>
          <w14:textFill>
            <w14:solidFill>
              <w14:schemeClr w14:val="tx1"/>
            </w14:solidFill>
          </w14:textFill>
        </w:rPr>
        <w:t>,并预留联系人电话信息。</w:t>
      </w:r>
    </w:p>
    <w:p w14:paraId="419B23C5">
      <w:pPr>
        <w:spacing w:line="416"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3.报名须提供下列证件加盖公章的复印件（A4纸）一套，资料不全者拒绝接收，迟到的报名资料将被拒绝（以提供资料送达中国银行的时间为准）：</w:t>
      </w:r>
    </w:p>
    <w:p w14:paraId="6790C293">
      <w:pPr>
        <w:spacing w:line="540" w:lineRule="exact"/>
        <w:ind w:firstLine="536" w:firstLineChars="200"/>
        <w:rPr>
          <w:rFonts w:ascii="仿宋" w:hAnsi="仿宋" w:eastAsia="仿宋" w:cs="仿宋"/>
          <w:color w:val="000000" w:themeColor="text1"/>
          <w:spacing w:val="-6"/>
          <w:sz w:val="28"/>
          <w:szCs w:val="28"/>
          <w14:textFill>
            <w14:solidFill>
              <w14:schemeClr w14:val="tx1"/>
            </w14:solidFill>
          </w14:textFill>
        </w:rPr>
      </w:pPr>
      <w:r>
        <w:rPr>
          <w:rFonts w:hint="eastAsia" w:ascii="仿宋" w:hAnsi="仿宋" w:eastAsia="仿宋" w:cs="仿宋"/>
          <w:color w:val="000000" w:themeColor="text1"/>
          <w:spacing w:val="-6"/>
          <w:sz w:val="28"/>
          <w:szCs w:val="28"/>
          <w14:textFill>
            <w14:solidFill>
              <w14:schemeClr w14:val="tx1"/>
            </w14:solidFill>
          </w14:textFill>
        </w:rPr>
        <w:t>（1）法定代表人授权委托书及被授权人身份证（格式见附件）；</w:t>
      </w:r>
    </w:p>
    <w:p w14:paraId="3CF6BBFF">
      <w:pPr>
        <w:spacing w:line="5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（2）企业法人营业执照正本或副本（或三证合一证书）；</w:t>
      </w:r>
    </w:p>
    <w:p w14:paraId="5A309E72">
      <w:pPr>
        <w:spacing w:line="5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（3）企业税务登记证正本或副本（三证合一企业不需提供）；</w:t>
      </w:r>
    </w:p>
    <w:p w14:paraId="1043CEFB">
      <w:pPr>
        <w:spacing w:line="5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（4）组织机构代码证正本或副本（三证合一企业不需提供）；</w:t>
      </w:r>
    </w:p>
    <w:p w14:paraId="5CBA63D9">
      <w:pPr>
        <w:spacing w:line="5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（5）会计师事务所出具的上一年度财务审计报告或新设企业当年验资报告的复印件（加盖提供报告单位的公章），或银行出具的资信证明（复印件加盖公章）</w:t>
      </w:r>
    </w:p>
    <w:p w14:paraId="5EAFE4E5">
      <w:pPr>
        <w:spacing w:line="5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（6）截至报名截止日，供应商未被“信用中国”网站（http://www.creditchina.gov.cn）列入失信被执行人、重大税收违法失信主体、政府采购严重违法失信行为记录名单（提供系统截屏证明并加盖公章）；</w:t>
      </w:r>
    </w:p>
    <w:p w14:paraId="45AC5448">
      <w:pPr>
        <w:spacing w:line="5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（7）截至报名截止日，供应商未被列入中国银行供应商不良行为名单（承诺书加盖公章）；</w:t>
      </w:r>
    </w:p>
    <w:p w14:paraId="1950021D">
      <w:pPr>
        <w:spacing w:line="5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供应商须保证，采购人在其本国使用其提供的货物/或服务时，不存在任何已知的不合法的情形，也不存在任何已知的与第三方专利权、著作权、商标权或工业设计权相关的任何争议。如果有任何因采购人使用供应商提供的货物/或服务而提起的侵权指控，供应商须依法承担全部责任（承诺书加盖公章）；</w:t>
      </w:r>
    </w:p>
    <w:p w14:paraId="7A7A0F0B">
      <w:pPr>
        <w:spacing w:line="5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（9）存在关联关系的不同供应商，不得同时参加本项目。关联关系供应商包含以下情况（承诺书加盖公章）：</w:t>
      </w:r>
    </w:p>
    <w:p w14:paraId="56CD3E10">
      <w:pPr>
        <w:spacing w:line="5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1、与本供应商单位负责人为同一人的其他供应商；</w:t>
      </w:r>
    </w:p>
    <w:p w14:paraId="514C8311">
      <w:pPr>
        <w:spacing w:line="5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2、与本供应商存在直接控股、管理关系的其他供应商。</w:t>
      </w:r>
    </w:p>
    <w:p w14:paraId="279D3579">
      <w:pPr>
        <w:spacing w:line="5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供应商应向采购人如实披露与本供应商存在关联关系的其他供应商。采购人有权取消关联关系供应商参与本项目的资格或重新组织采购；</w:t>
      </w:r>
    </w:p>
    <w:p w14:paraId="30765056">
      <w:pPr>
        <w:spacing w:line="5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（10）供应商不存在环境污染、非法用工等引发环境和社会风险的违法违规行为（承诺书加盖公章）</w:t>
      </w:r>
    </w:p>
    <w:p w14:paraId="1F25BB24">
      <w:pPr>
        <w:spacing w:line="5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（11）本项目不接受联合体（承诺书加盖公章）</w:t>
      </w:r>
    </w:p>
    <w:p w14:paraId="35444BDB">
      <w:pPr>
        <w:spacing w:line="5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（12）未经采购人允许，供应商不得将本项目采购内容以任何方式进行分包、转包（承诺书加盖公章）</w:t>
      </w:r>
    </w:p>
    <w:p w14:paraId="0BDD3E39">
      <w:pPr>
        <w:spacing w:line="360" w:lineRule="auto"/>
        <w:ind w:firstLine="482"/>
        <w:rPr>
          <w:rFonts w:ascii="仿宋" w:hAnsi="仿宋" w:eastAsia="仿宋"/>
          <w:sz w:val="30"/>
          <w:szCs w:val="30"/>
        </w:rPr>
      </w:pPr>
      <w:r>
        <w:rPr>
          <w:rFonts w:ascii="仿宋" w:hAnsi="仿宋" w:eastAsia="仿宋" w:cs="仿宋"/>
          <w:color w:val="000000" w:themeColor="text1"/>
          <w:sz w:val="28"/>
          <w:szCs w:val="28"/>
          <w14:textFill>
            <w14:solidFill>
              <w14:schemeClr w14:val="tx1"/>
            </w14:solidFill>
          </w14:textFill>
        </w:rPr>
        <w:t>（13）</w:t>
      </w:r>
      <w:r>
        <w:rPr>
          <w:rFonts w:hint="eastAsia" w:ascii="仿宋" w:hAnsi="仿宋" w:eastAsia="仿宋" w:cs="仿宋"/>
          <w:color w:val="000000" w:themeColor="text1"/>
          <w:sz w:val="28"/>
          <w:szCs w:val="28"/>
          <w14:textFill>
            <w14:solidFill>
              <w14:schemeClr w14:val="tx1"/>
            </w14:solidFill>
          </w14:textFill>
        </w:rPr>
        <w:t>供应商需提供食品经营许可证、肉品品质检验合格证明、动物检疫合格证明等相关资质证明。（复印件加盖公章）</w:t>
      </w:r>
    </w:p>
    <w:p w14:paraId="47379D16">
      <w:pPr>
        <w:spacing w:line="360" w:lineRule="auto"/>
        <w:ind w:firstLine="482"/>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注：1）报名时须法人或被授权人本人携带以上报名资料前来报名；线上报名的需在提交电子资料。</w:t>
      </w:r>
    </w:p>
    <w:p w14:paraId="633DA9EC">
      <w:pPr>
        <w:spacing w:line="360" w:lineRule="auto"/>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 xml:space="preserve">     2）证件原件的复印件内容须与原件一致，否则不予接收；</w:t>
      </w:r>
    </w:p>
    <w:p w14:paraId="2CF005B2">
      <w:pPr>
        <w:spacing w:line="360" w:lineRule="auto"/>
        <w:ind w:firstLine="703" w:firstLineChars="25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3）营业执照、组织机构代码证与税务登记证实行“三证合一”的执行《国务院办公厅关于加快推进“三证合一”登记制度改革的意见》国办发〔2015〕50号；</w:t>
      </w:r>
    </w:p>
    <w:p w14:paraId="19ED6C6B">
      <w:pPr>
        <w:spacing w:line="540" w:lineRule="exact"/>
        <w:ind w:firstLine="482"/>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五、谈判邀请文件获取渠道</w:t>
      </w:r>
    </w:p>
    <w:p w14:paraId="098635AF">
      <w:pPr>
        <w:spacing w:line="540" w:lineRule="exact"/>
        <w:ind w:firstLine="48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报名后预留电子邮箱信息，后续由中国银行发送至预留邮箱。</w:t>
      </w:r>
    </w:p>
    <w:p w14:paraId="009A5502">
      <w:pPr>
        <w:spacing w:line="540" w:lineRule="exact"/>
        <w:ind w:firstLine="48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六、公告发布媒介</w:t>
      </w:r>
    </w:p>
    <w:p w14:paraId="650ABEA8">
      <w:pPr>
        <w:spacing w:line="540" w:lineRule="exact"/>
        <w:ind w:firstLine="548" w:firstLineChars="196"/>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次邀请公告在“内蒙古招标投标公共服务平台（http://zbgg.nmgztb.com.cn/）、内蒙古协众工程项目管理有限责任公司（http://www.nmxz.net）、内蒙古自治区机械设备成套有限责任公司（http://www.nmgct.net）、中国远东国际招标有限公司官网（http://www.cfet.com.cn/）、公诚管理咨询有限公司（https://www.chengezhao.com/）、公诚信投资咨询有限公司（http://www.nmggcx.com）”网站发布。</w:t>
      </w:r>
    </w:p>
    <w:p w14:paraId="340D23AF">
      <w:pPr>
        <w:spacing w:line="540" w:lineRule="exact"/>
        <w:ind w:firstLine="551" w:firstLineChars="196"/>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七、联系方式</w:t>
      </w:r>
    </w:p>
    <w:p w14:paraId="2BD99048">
      <w:pPr>
        <w:tabs>
          <w:tab w:val="left" w:pos="4320"/>
          <w:tab w:val="left" w:pos="4480"/>
        </w:tabs>
        <w:spacing w:line="5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采 购 人：中国银行股份有限公司呼和浩特市中山支行</w:t>
      </w:r>
    </w:p>
    <w:p w14:paraId="40CB4E1A">
      <w:pPr>
        <w:tabs>
          <w:tab w:val="left" w:pos="4320"/>
          <w:tab w:val="left" w:pos="4480"/>
        </w:tabs>
        <w:spacing w:line="5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地    址：内蒙古自治区呼和浩特市回民区光明大街28号</w:t>
      </w:r>
    </w:p>
    <w:p w14:paraId="5CD05019">
      <w:pPr>
        <w:spacing w:line="5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 系 人：杜亚哲</w:t>
      </w:r>
    </w:p>
    <w:p w14:paraId="4E36B392">
      <w:pPr>
        <w:spacing w:line="5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联系电话：0471-3676811</w:t>
      </w:r>
    </w:p>
    <w:p w14:paraId="56C41749">
      <w:pPr>
        <w:spacing w:line="540" w:lineRule="exact"/>
        <w:ind w:right="480"/>
        <w:jc w:val="right"/>
        <w:rPr>
          <w:rFonts w:ascii="仿宋" w:hAnsi="仿宋" w:eastAsia="仿宋" w:cs="仿宋"/>
          <w:color w:val="000000" w:themeColor="text1"/>
          <w:sz w:val="28"/>
          <w:szCs w:val="28"/>
          <w14:textFill>
            <w14:solidFill>
              <w14:schemeClr w14:val="tx1"/>
            </w14:solidFill>
          </w14:textFill>
        </w:rPr>
      </w:pPr>
    </w:p>
    <w:p w14:paraId="76698A69">
      <w:pPr>
        <w:spacing w:line="540" w:lineRule="exact"/>
        <w:ind w:right="480"/>
        <w:jc w:val="right"/>
        <w:rPr>
          <w:rFonts w:ascii="仿宋" w:hAnsi="仿宋" w:eastAsia="仿宋" w:cs="仿宋"/>
          <w:color w:val="000000" w:themeColor="text1"/>
          <w:sz w:val="28"/>
          <w:szCs w:val="28"/>
          <w14:textFill>
            <w14:solidFill>
              <w14:schemeClr w14:val="tx1"/>
            </w14:solidFill>
          </w14:textFill>
        </w:rPr>
      </w:pPr>
    </w:p>
    <w:p w14:paraId="3197830C">
      <w:pPr>
        <w:spacing w:line="540" w:lineRule="exact"/>
        <w:ind w:right="480"/>
        <w:jc w:val="right"/>
        <w:rPr>
          <w:rFonts w:ascii="仿宋" w:hAnsi="仿宋" w:eastAsia="仿宋" w:cs="仿宋"/>
          <w:color w:val="FF0000"/>
          <w:sz w:val="28"/>
          <w:szCs w:val="28"/>
        </w:rPr>
      </w:pP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sz w:val="28"/>
          <w:szCs w:val="28"/>
        </w:rPr>
        <w:t xml:space="preserve">  202</w:t>
      </w:r>
      <w:r>
        <w:rPr>
          <w:rFonts w:ascii="仿宋" w:hAnsi="仿宋" w:eastAsia="仿宋" w:cs="仿宋"/>
          <w:sz w:val="28"/>
          <w:szCs w:val="28"/>
        </w:rPr>
        <w:t>4</w:t>
      </w:r>
      <w:r>
        <w:rPr>
          <w:rFonts w:hint="eastAsia" w:ascii="仿宋" w:hAnsi="仿宋" w:eastAsia="仿宋" w:cs="仿宋"/>
          <w:sz w:val="28"/>
          <w:szCs w:val="28"/>
        </w:rPr>
        <w:t>年</w:t>
      </w:r>
      <w:r>
        <w:rPr>
          <w:rFonts w:ascii="仿宋" w:hAnsi="仿宋" w:eastAsia="仿宋" w:cs="仿宋"/>
          <w:sz w:val="28"/>
          <w:szCs w:val="28"/>
        </w:rPr>
        <w:t>12</w:t>
      </w:r>
      <w:r>
        <w:rPr>
          <w:rFonts w:hint="eastAsia" w:ascii="仿宋" w:hAnsi="仿宋" w:eastAsia="仿宋" w:cs="仿宋"/>
          <w:sz w:val="28"/>
          <w:szCs w:val="28"/>
        </w:rPr>
        <w:t>月2日</w:t>
      </w:r>
    </w:p>
    <w:p w14:paraId="065683D7">
      <w:pPr>
        <w:spacing w:line="540" w:lineRule="exact"/>
        <w:ind w:right="480"/>
        <w:jc w:val="right"/>
        <w:rPr>
          <w:rFonts w:ascii="仿宋" w:hAnsi="仿宋" w:eastAsia="仿宋" w:cs="仿宋"/>
          <w:color w:val="000000" w:themeColor="text1"/>
          <w:sz w:val="28"/>
          <w:szCs w:val="28"/>
          <w14:textFill>
            <w14:solidFill>
              <w14:schemeClr w14:val="tx1"/>
            </w14:solidFill>
          </w14:textFill>
        </w:rPr>
      </w:pPr>
    </w:p>
    <w:p w14:paraId="38C62287">
      <w:pPr>
        <w:spacing w:line="540" w:lineRule="exact"/>
        <w:ind w:right="480"/>
        <w:rPr>
          <w:rFonts w:ascii="仿宋" w:hAnsi="仿宋" w:eastAsia="仿宋" w:cs="仿宋"/>
          <w:color w:val="000000" w:themeColor="text1"/>
          <w:sz w:val="28"/>
          <w:szCs w:val="28"/>
          <w14:textFill>
            <w14:solidFill>
              <w14:schemeClr w14:val="tx1"/>
            </w14:solidFill>
          </w14:textFill>
        </w:rPr>
      </w:pPr>
    </w:p>
    <w:p w14:paraId="27ADC1EE">
      <w:pPr>
        <w:spacing w:line="540" w:lineRule="exact"/>
        <w:ind w:right="480"/>
        <w:rPr>
          <w:rFonts w:ascii="仿宋" w:hAnsi="仿宋" w:eastAsia="仿宋" w:cs="仿宋"/>
          <w:color w:val="000000" w:themeColor="text1"/>
          <w:sz w:val="28"/>
          <w:szCs w:val="28"/>
          <w14:textFill>
            <w14:solidFill>
              <w14:schemeClr w14:val="tx1"/>
            </w14:solidFill>
          </w14:textFill>
        </w:rPr>
      </w:pPr>
    </w:p>
    <w:p w14:paraId="0C7EC427">
      <w:pPr>
        <w:spacing w:line="540" w:lineRule="exact"/>
        <w:ind w:right="480"/>
        <w:rPr>
          <w:rFonts w:ascii="仿宋" w:hAnsi="仿宋" w:eastAsia="仿宋" w:cs="仿宋"/>
          <w:color w:val="000000" w:themeColor="text1"/>
          <w:sz w:val="28"/>
          <w:szCs w:val="28"/>
          <w14:textFill>
            <w14:solidFill>
              <w14:schemeClr w14:val="tx1"/>
            </w14:solidFill>
          </w14:textFill>
        </w:rPr>
      </w:pPr>
    </w:p>
    <w:p w14:paraId="21E5BB67">
      <w:pPr>
        <w:spacing w:line="540" w:lineRule="exact"/>
        <w:ind w:right="480"/>
        <w:rPr>
          <w:rFonts w:ascii="仿宋" w:hAnsi="仿宋" w:eastAsia="仿宋" w:cs="仿宋"/>
          <w:color w:val="000000" w:themeColor="text1"/>
          <w:sz w:val="28"/>
          <w:szCs w:val="28"/>
          <w14:textFill>
            <w14:solidFill>
              <w14:schemeClr w14:val="tx1"/>
            </w14:solidFill>
          </w14:textFill>
        </w:rPr>
      </w:pPr>
    </w:p>
    <w:p w14:paraId="7BDDE409">
      <w:pPr>
        <w:spacing w:line="540" w:lineRule="exact"/>
        <w:ind w:right="480"/>
        <w:rPr>
          <w:rFonts w:hint="eastAsia" w:ascii="仿宋" w:hAnsi="仿宋" w:eastAsia="仿宋" w:cs="仿宋"/>
          <w:color w:val="000000" w:themeColor="text1"/>
          <w:sz w:val="28"/>
          <w:szCs w:val="28"/>
          <w14:textFill>
            <w14:solidFill>
              <w14:schemeClr w14:val="tx1"/>
            </w14:solidFill>
          </w14:textFill>
        </w:rPr>
      </w:pPr>
    </w:p>
    <w:p w14:paraId="3F076D1E">
      <w:pPr>
        <w:spacing w:line="540" w:lineRule="exact"/>
        <w:ind w:right="480"/>
        <w:rPr>
          <w:rFonts w:ascii="黑体" w:eastAsia="黑体"/>
          <w:b/>
          <w:sz w:val="28"/>
          <w:szCs w:val="28"/>
        </w:rPr>
      </w:pPr>
      <w:r>
        <w:rPr>
          <w:rFonts w:hint="eastAsia" w:ascii="宋体" w:hAnsi="宋体"/>
          <w:b/>
          <w:sz w:val="28"/>
          <w:szCs w:val="28"/>
        </w:rPr>
        <w:t>附  件：</w:t>
      </w:r>
    </w:p>
    <w:p w14:paraId="7E4681A6">
      <w:pPr>
        <w:spacing w:line="360" w:lineRule="auto"/>
        <w:jc w:val="center"/>
        <w:rPr>
          <w:rFonts w:ascii="宋体" w:hAnsi="宋体" w:cs="宋体"/>
          <w:b/>
          <w:szCs w:val="32"/>
        </w:rPr>
      </w:pPr>
    </w:p>
    <w:p w14:paraId="1F2C02B1">
      <w:pPr>
        <w:spacing w:line="360" w:lineRule="auto"/>
        <w:jc w:val="center"/>
        <w:rPr>
          <w:rFonts w:ascii="宋体" w:cs="宋体"/>
          <w:b/>
          <w:szCs w:val="32"/>
        </w:rPr>
      </w:pPr>
      <w:r>
        <w:rPr>
          <w:rFonts w:hint="eastAsia" w:ascii="宋体" w:hAnsi="宋体" w:cs="宋体"/>
          <w:b/>
          <w:szCs w:val="32"/>
        </w:rPr>
        <w:t>授权委托书</w:t>
      </w:r>
    </w:p>
    <w:p w14:paraId="7FDBFBFC">
      <w:pPr>
        <w:spacing w:line="460" w:lineRule="exact"/>
        <w:jc w:val="center"/>
        <w:outlineLvl w:val="1"/>
        <w:rPr>
          <w:rFonts w:ascii="宋体"/>
          <w:b/>
          <w:bCs/>
          <w:szCs w:val="32"/>
        </w:rPr>
      </w:pPr>
    </w:p>
    <w:p w14:paraId="361939BE">
      <w:pPr>
        <w:spacing w:line="460" w:lineRule="exact"/>
        <w:ind w:left="3" w:leftChars="1" w:firstLine="480" w:firstLineChars="200"/>
        <w:rPr>
          <w:rFonts w:ascii="宋体" w:hAnsi="宋体" w:cs="宋体"/>
          <w:sz w:val="24"/>
          <w:u w:val="single"/>
        </w:rPr>
      </w:pPr>
      <w:r>
        <w:rPr>
          <w:rFonts w:hint="eastAsia" w:ascii="宋体" w:hAnsi="宋体" w:cs="宋体"/>
          <w:sz w:val="24"/>
        </w:rPr>
        <w:t>本人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（姓名）系</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（供应商名称）的法定代表人，现委托</w:t>
      </w:r>
    </w:p>
    <w:p w14:paraId="0302DBB4">
      <w:pPr>
        <w:spacing w:line="460" w:lineRule="exact"/>
        <w:ind w:left="3" w:leftChars="1"/>
        <w:rPr>
          <w:rFonts w:ascii="宋体"/>
          <w:sz w:val="24"/>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为我方代理人。代理人根据授权，以我方名义参加</w:t>
      </w:r>
      <w:r>
        <w:rPr>
          <w:rFonts w:hint="eastAsia" w:ascii="宋体" w:hAnsi="宋体" w:cs="宋体"/>
          <w:bCs/>
          <w:sz w:val="24"/>
          <w:u w:val="single"/>
        </w:rPr>
        <w:t>中国银行中山支行“公司理财客户攻坚拓展”营销活动采购项目</w:t>
      </w:r>
      <w:r>
        <w:rPr>
          <w:rFonts w:hint="eastAsia" w:ascii="宋体" w:hAnsi="宋体" w:cs="宋体"/>
          <w:sz w:val="24"/>
        </w:rPr>
        <w:t>报名工作，签署的文件及其法律后果由我方承担。</w:t>
      </w:r>
    </w:p>
    <w:p w14:paraId="658F639A">
      <w:pPr>
        <w:spacing w:line="460" w:lineRule="exact"/>
        <w:jc w:val="left"/>
        <w:rPr>
          <w:rFonts w:ascii="宋体"/>
          <w:sz w:val="24"/>
        </w:rPr>
      </w:pPr>
      <w:r>
        <w:rPr>
          <w:rFonts w:hint="eastAsia" w:ascii="宋体" w:hAnsi="宋体" w:cs="宋体"/>
          <w:sz w:val="24"/>
        </w:rPr>
        <w:t>委托期限：</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w:t>
      </w:r>
    </w:p>
    <w:p w14:paraId="06ED5ECB">
      <w:pPr>
        <w:spacing w:line="400" w:lineRule="exact"/>
        <w:ind w:firstLine="480" w:firstLineChars="200"/>
        <w:rPr>
          <w:rFonts w:ascii="宋体"/>
          <w:sz w:val="24"/>
        </w:rPr>
      </w:pPr>
    </w:p>
    <w:p w14:paraId="092B6781">
      <w:pPr>
        <w:spacing w:line="400" w:lineRule="exact"/>
        <w:ind w:firstLine="480" w:firstLineChars="200"/>
        <w:rPr>
          <w:rFonts w:ascii="宋体" w:hAnsi="宋体" w:cs="宋体"/>
          <w:sz w:val="24"/>
        </w:rPr>
      </w:pPr>
      <w:r>
        <w:rPr>
          <w:rFonts w:hint="eastAsia" w:ascii="宋体" w:hAnsi="宋体" w:cs="宋体"/>
          <w:sz w:val="24"/>
        </w:rPr>
        <w:t>代理人无转委托权。</w:t>
      </w:r>
    </w:p>
    <w:p w14:paraId="10592812">
      <w:pPr>
        <w:spacing w:line="400" w:lineRule="exact"/>
        <w:rPr>
          <w:rFonts w:ascii="黑体" w:hAnsi="宋体" w:eastAsia="黑体"/>
          <w:szCs w:val="22"/>
        </w:rPr>
      </w:pPr>
      <w:r>
        <w:rPr>
          <w:rFonts w:hint="eastAsia" w:ascii="宋体" w:hAnsi="宋体"/>
          <w:szCs w:val="22"/>
        </w:rPr>
        <w:drawing>
          <wp:anchor distT="0" distB="0" distL="114300" distR="114300" simplePos="0" relativeHeight="251660288" behindDoc="0" locked="0" layoutInCell="1" allowOverlap="1">
            <wp:simplePos x="0" y="0"/>
            <wp:positionH relativeFrom="margin">
              <wp:posOffset>467995</wp:posOffset>
            </wp:positionH>
            <wp:positionV relativeFrom="margin">
              <wp:posOffset>3922395</wp:posOffset>
            </wp:positionV>
            <wp:extent cx="2370455" cy="1388745"/>
            <wp:effectExtent l="0" t="0" r="0" b="1905"/>
            <wp:wrapSquare wrapText="bothSides"/>
            <wp:docPr id="4" name="图片 4" descr="C:\DOCUME~1\ADMINI~1\LOCALS~1\Temp\ksohtml\wps13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DOCUME~1\ADMINI~1\LOCALS~1\Temp\ksohtml\wps139.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370455" cy="1388745"/>
                    </a:xfrm>
                    <a:prstGeom prst="rect">
                      <a:avLst/>
                    </a:prstGeom>
                    <a:noFill/>
                    <a:ln>
                      <a:noFill/>
                    </a:ln>
                  </pic:spPr>
                </pic:pic>
              </a:graphicData>
            </a:graphic>
          </wp:anchor>
        </w:drawing>
      </w:r>
      <w:r>
        <w:rPr>
          <w:rFonts w:hint="eastAsia" w:ascii="宋体" w:hAnsi="宋体"/>
          <w:szCs w:val="22"/>
        </w:rPr>
        <w:drawing>
          <wp:anchor distT="0" distB="0" distL="114300" distR="114300" simplePos="0" relativeHeight="251659264" behindDoc="0" locked="0" layoutInCell="1" allowOverlap="1">
            <wp:simplePos x="0" y="0"/>
            <wp:positionH relativeFrom="margin">
              <wp:posOffset>2881630</wp:posOffset>
            </wp:positionH>
            <wp:positionV relativeFrom="margin">
              <wp:posOffset>3930650</wp:posOffset>
            </wp:positionV>
            <wp:extent cx="2387600" cy="1388745"/>
            <wp:effectExtent l="0" t="0" r="0" b="1905"/>
            <wp:wrapSquare wrapText="bothSides"/>
            <wp:docPr id="3" name="图片 3" descr="C:\DOCUME~1\ADMINI~1\LOCALS~1\Temp\ksohtml\wps13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DOCUME~1\ADMINI~1\LOCALS~1\Temp\ksohtml\wps138.tm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387600" cy="1388745"/>
                    </a:xfrm>
                    <a:prstGeom prst="rect">
                      <a:avLst/>
                    </a:prstGeom>
                    <a:noFill/>
                    <a:ln>
                      <a:noFill/>
                    </a:ln>
                  </pic:spPr>
                </pic:pic>
              </a:graphicData>
            </a:graphic>
          </wp:anchor>
        </w:drawing>
      </w:r>
    </w:p>
    <w:p w14:paraId="4803887A">
      <w:pPr>
        <w:pStyle w:val="8"/>
        <w:spacing w:line="460" w:lineRule="exact"/>
        <w:ind w:firstLine="3570"/>
        <w:rPr>
          <w:rFonts w:ascii="黑体" w:hAnsi="宋体" w:eastAsia="黑体"/>
          <w:kern w:val="2"/>
        </w:rPr>
      </w:pPr>
      <w:r>
        <w:rPr>
          <w:rFonts w:hint="eastAsia" w:ascii="黑体" w:hAnsi="宋体" w:eastAsia="黑体"/>
          <w:kern w:val="2"/>
        </w:rPr>
        <w:t xml:space="preserve"> </w:t>
      </w:r>
      <w:r>
        <w:rPr>
          <w:rFonts w:hint="eastAsia" w:ascii="黑体" w:hAnsi="宋体" w:eastAsia="黑体"/>
        </w:rPr>
        <w:drawing>
          <wp:anchor distT="0" distB="0" distL="114300" distR="114300" simplePos="0" relativeHeight="251662336" behindDoc="0" locked="0" layoutInCell="1" allowOverlap="1">
            <wp:simplePos x="0" y="0"/>
            <wp:positionH relativeFrom="margin">
              <wp:posOffset>494030</wp:posOffset>
            </wp:positionH>
            <wp:positionV relativeFrom="margin">
              <wp:posOffset>5344795</wp:posOffset>
            </wp:positionV>
            <wp:extent cx="2370455" cy="1388745"/>
            <wp:effectExtent l="0" t="0" r="0" b="1905"/>
            <wp:wrapSquare wrapText="bothSides"/>
            <wp:docPr id="2" name="图片 2" descr="C:\DOCUME~1\ADMINI~1\LOCALS~1\Temp\ksohtml\wps13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DOCUME~1\ADMINI~1\LOCALS~1\Temp\ksohtml\wps13C.tm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370455" cy="1388745"/>
                    </a:xfrm>
                    <a:prstGeom prst="rect">
                      <a:avLst/>
                    </a:prstGeom>
                    <a:noFill/>
                    <a:ln>
                      <a:noFill/>
                    </a:ln>
                  </pic:spPr>
                </pic:pic>
              </a:graphicData>
            </a:graphic>
          </wp:anchor>
        </w:drawing>
      </w:r>
      <w:r>
        <w:rPr>
          <w:rFonts w:hint="eastAsia" w:ascii="黑体" w:hAnsi="宋体" w:eastAsia="黑体"/>
        </w:rPr>
        <w:drawing>
          <wp:anchor distT="0" distB="0" distL="114300" distR="114300" simplePos="0" relativeHeight="251661312" behindDoc="0" locked="0" layoutInCell="1" allowOverlap="1">
            <wp:simplePos x="0" y="0"/>
            <wp:positionH relativeFrom="margin">
              <wp:posOffset>2905760</wp:posOffset>
            </wp:positionH>
            <wp:positionV relativeFrom="margin">
              <wp:posOffset>5354955</wp:posOffset>
            </wp:positionV>
            <wp:extent cx="2370455" cy="1388745"/>
            <wp:effectExtent l="0" t="0" r="0" b="1905"/>
            <wp:wrapSquare wrapText="bothSides"/>
            <wp:docPr id="1" name="图片 1" descr="C:\DOCUME~1\ADMINI~1\LOCALS~1\Temp\ksohtml\wps13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1\ADMINI~1\LOCALS~1\Temp\ksohtml\wps13B.tm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70455" cy="1388745"/>
                    </a:xfrm>
                    <a:prstGeom prst="rect">
                      <a:avLst/>
                    </a:prstGeom>
                    <a:noFill/>
                    <a:ln>
                      <a:noFill/>
                    </a:ln>
                  </pic:spPr>
                </pic:pic>
              </a:graphicData>
            </a:graphic>
          </wp:anchor>
        </w:drawing>
      </w:r>
      <w:r>
        <w:rPr>
          <w:rFonts w:hint="eastAsia" w:ascii="宋体" w:hAnsi="宋体" w:cs="宋体"/>
          <w:sz w:val="24"/>
        </w:rPr>
        <w:t xml:space="preserve">  </w:t>
      </w:r>
    </w:p>
    <w:p w14:paraId="160095B6">
      <w:pPr>
        <w:wordWrap w:val="0"/>
        <w:spacing w:line="460" w:lineRule="exact"/>
        <w:ind w:right="480"/>
        <w:rPr>
          <w:rFonts w:ascii="宋体" w:hAnsi="宋体" w:cs="宋体"/>
          <w:sz w:val="24"/>
        </w:rPr>
      </w:pPr>
    </w:p>
    <w:p w14:paraId="77A67D2B">
      <w:pPr>
        <w:wordWrap w:val="0"/>
        <w:spacing w:line="460" w:lineRule="exact"/>
        <w:ind w:right="480" w:firstLine="2160" w:firstLineChars="900"/>
        <w:rPr>
          <w:rFonts w:ascii="宋体" w:hAnsi="宋体" w:cs="宋体"/>
          <w:sz w:val="24"/>
        </w:rPr>
      </w:pPr>
    </w:p>
    <w:p w14:paraId="3FDB0CCE">
      <w:pPr>
        <w:wordWrap w:val="0"/>
        <w:spacing w:line="460" w:lineRule="exact"/>
        <w:ind w:right="480" w:firstLine="2160" w:firstLineChars="900"/>
        <w:rPr>
          <w:rFonts w:ascii="宋体" w:hAnsi="宋体" w:cs="宋体"/>
          <w:sz w:val="24"/>
        </w:rPr>
      </w:pPr>
    </w:p>
    <w:p w14:paraId="0BB1A569">
      <w:pPr>
        <w:wordWrap w:val="0"/>
        <w:spacing w:line="460" w:lineRule="exact"/>
        <w:ind w:right="480" w:firstLine="2160" w:firstLineChars="900"/>
        <w:rPr>
          <w:rFonts w:ascii="宋体" w:hAnsi="宋体" w:cs="宋体"/>
          <w:sz w:val="24"/>
        </w:rPr>
      </w:pPr>
      <w:r>
        <w:rPr>
          <w:rFonts w:hint="eastAsia" w:ascii="宋体" w:hAnsi="宋体" w:cs="宋体"/>
          <w:sz w:val="24"/>
        </w:rPr>
        <w:t>供  应  商：</w:t>
      </w:r>
      <w:r>
        <w:rPr>
          <w:rFonts w:ascii="宋体" w:hAnsi="宋体" w:cs="宋体"/>
          <w:sz w:val="24"/>
          <w:u w:val="single"/>
        </w:rPr>
        <w:t xml:space="preserve">                        </w:t>
      </w:r>
      <w:r>
        <w:rPr>
          <w:rFonts w:hint="eastAsia" w:ascii="宋体" w:hAnsi="宋体" w:cs="宋体"/>
          <w:sz w:val="24"/>
        </w:rPr>
        <w:t>（盖单位公章）</w:t>
      </w:r>
    </w:p>
    <w:p w14:paraId="12BA4A84">
      <w:pPr>
        <w:wordWrap w:val="0"/>
        <w:spacing w:line="460" w:lineRule="exact"/>
        <w:ind w:right="480" w:firstLine="2160" w:firstLineChars="900"/>
        <w:rPr>
          <w:rFonts w:ascii="宋体" w:hAnsi="宋体" w:cs="宋体"/>
          <w:sz w:val="24"/>
        </w:rPr>
      </w:pPr>
      <w:r>
        <w:rPr>
          <w:rFonts w:hint="eastAsia" w:ascii="宋体" w:hAnsi="宋体" w:cs="宋体"/>
          <w:sz w:val="24"/>
        </w:rPr>
        <w:t>法定代表人：</w:t>
      </w:r>
      <w:r>
        <w:rPr>
          <w:rFonts w:ascii="宋体" w:hAnsi="宋体" w:cs="宋体"/>
          <w:sz w:val="24"/>
          <w:u w:val="single"/>
        </w:rPr>
        <w:t xml:space="preserve">                        </w:t>
      </w:r>
      <w:r>
        <w:rPr>
          <w:rFonts w:hint="eastAsia" w:ascii="宋体" w:hAnsi="宋体" w:cs="宋体"/>
          <w:sz w:val="24"/>
        </w:rPr>
        <w:t>（签字）</w:t>
      </w:r>
    </w:p>
    <w:p w14:paraId="5C32D275">
      <w:pPr>
        <w:wordWrap w:val="0"/>
        <w:spacing w:line="460" w:lineRule="exact"/>
        <w:ind w:right="480" w:firstLine="2160" w:firstLineChars="900"/>
        <w:rPr>
          <w:rFonts w:ascii="宋体"/>
          <w:sz w:val="24"/>
        </w:rPr>
      </w:pPr>
      <w:r>
        <w:rPr>
          <w:rFonts w:hint="eastAsia" w:ascii="宋体" w:hAnsi="宋体" w:cs="宋体"/>
          <w:sz w:val="24"/>
        </w:rPr>
        <w:t>身份证号码：</w:t>
      </w:r>
      <w:r>
        <w:rPr>
          <w:rFonts w:ascii="宋体"/>
          <w:sz w:val="24"/>
          <w:u w:val="single"/>
        </w:rPr>
        <w:t xml:space="preserve">                         </w:t>
      </w:r>
    </w:p>
    <w:p w14:paraId="02CDB848">
      <w:pPr>
        <w:spacing w:line="460" w:lineRule="exact"/>
        <w:ind w:firstLine="2160" w:firstLineChars="900"/>
        <w:rPr>
          <w:rFonts w:ascii="宋体"/>
          <w:sz w:val="24"/>
        </w:rPr>
      </w:pPr>
      <w:r>
        <w:rPr>
          <w:rFonts w:hint="eastAsia" w:ascii="宋体" w:hAnsi="宋体" w:cs="宋体"/>
          <w:sz w:val="24"/>
        </w:rPr>
        <w:t>委托代理人：</w:t>
      </w:r>
      <w:r>
        <w:rPr>
          <w:rFonts w:ascii="宋体" w:hAnsi="宋体" w:cs="宋体"/>
          <w:sz w:val="24"/>
          <w:u w:val="single"/>
        </w:rPr>
        <w:t xml:space="preserve">                         </w:t>
      </w:r>
      <w:r>
        <w:rPr>
          <w:rFonts w:hint="eastAsia" w:ascii="宋体" w:hAnsi="宋体" w:cs="宋体"/>
          <w:sz w:val="24"/>
        </w:rPr>
        <w:t>（签字）</w:t>
      </w:r>
    </w:p>
    <w:p w14:paraId="3E46DD99">
      <w:pPr>
        <w:wordWrap w:val="0"/>
        <w:spacing w:line="460" w:lineRule="exact"/>
        <w:ind w:right="480" w:firstLine="2160" w:firstLineChars="900"/>
        <w:rPr>
          <w:rFonts w:ascii="宋体"/>
          <w:sz w:val="24"/>
        </w:rPr>
      </w:pPr>
      <w:r>
        <w:rPr>
          <w:rFonts w:hint="eastAsia" w:ascii="宋体" w:hAnsi="宋体" w:cs="宋体"/>
          <w:sz w:val="24"/>
        </w:rPr>
        <w:t>身份证号码：</w:t>
      </w:r>
      <w:r>
        <w:rPr>
          <w:rFonts w:ascii="宋体"/>
          <w:sz w:val="24"/>
          <w:u w:val="single"/>
        </w:rPr>
        <w:t xml:space="preserve">                     </w:t>
      </w:r>
      <w:r>
        <w:rPr>
          <w:rFonts w:hint="eastAsia" w:ascii="宋体"/>
          <w:sz w:val="24"/>
          <w:u w:val="single"/>
        </w:rPr>
        <w:t xml:space="preserve"> </w:t>
      </w:r>
      <w:r>
        <w:rPr>
          <w:rFonts w:ascii="宋体"/>
          <w:sz w:val="24"/>
          <w:u w:val="single"/>
        </w:rPr>
        <w:t xml:space="preserve">   </w:t>
      </w:r>
    </w:p>
    <w:p w14:paraId="6E34DF1F">
      <w:pPr>
        <w:spacing w:line="460" w:lineRule="exact"/>
        <w:ind w:firstLine="3600" w:firstLineChars="1500"/>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p>
    <w:sectPr>
      <w:pgSz w:w="11906" w:h="16838"/>
      <w:pgMar w:top="1134" w:right="1134"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A74"/>
    <w:rsid w:val="000817EB"/>
    <w:rsid w:val="00096696"/>
    <w:rsid w:val="00104B93"/>
    <w:rsid w:val="001521E6"/>
    <w:rsid w:val="001F0401"/>
    <w:rsid w:val="002C7842"/>
    <w:rsid w:val="002E5E19"/>
    <w:rsid w:val="002F2273"/>
    <w:rsid w:val="00330858"/>
    <w:rsid w:val="00394F0A"/>
    <w:rsid w:val="003B6ED9"/>
    <w:rsid w:val="003E3668"/>
    <w:rsid w:val="00405A9E"/>
    <w:rsid w:val="0043641E"/>
    <w:rsid w:val="004B4A74"/>
    <w:rsid w:val="004D7EA4"/>
    <w:rsid w:val="004E23E6"/>
    <w:rsid w:val="004F71E7"/>
    <w:rsid w:val="00523C21"/>
    <w:rsid w:val="005415B5"/>
    <w:rsid w:val="005565E7"/>
    <w:rsid w:val="00587ABA"/>
    <w:rsid w:val="005D3170"/>
    <w:rsid w:val="005E5EA8"/>
    <w:rsid w:val="00635ADC"/>
    <w:rsid w:val="00660D0F"/>
    <w:rsid w:val="007033F8"/>
    <w:rsid w:val="00710DBB"/>
    <w:rsid w:val="00777CF3"/>
    <w:rsid w:val="007833CB"/>
    <w:rsid w:val="007A1577"/>
    <w:rsid w:val="007F14FB"/>
    <w:rsid w:val="00987403"/>
    <w:rsid w:val="009C250C"/>
    <w:rsid w:val="009E65D2"/>
    <w:rsid w:val="009F2450"/>
    <w:rsid w:val="00A051C9"/>
    <w:rsid w:val="00A776BC"/>
    <w:rsid w:val="00A838A2"/>
    <w:rsid w:val="00AA44E4"/>
    <w:rsid w:val="00BF11E6"/>
    <w:rsid w:val="00C52F57"/>
    <w:rsid w:val="00CD0EF9"/>
    <w:rsid w:val="00D54DD0"/>
    <w:rsid w:val="00DC4FE8"/>
    <w:rsid w:val="00E26E8C"/>
    <w:rsid w:val="00E336E1"/>
    <w:rsid w:val="00E83604"/>
    <w:rsid w:val="00EF73BD"/>
    <w:rsid w:val="00F21D6B"/>
    <w:rsid w:val="00F34368"/>
    <w:rsid w:val="00FD31D7"/>
    <w:rsid w:val="00FD3518"/>
    <w:rsid w:val="00FD3AE0"/>
    <w:rsid w:val="4CE46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Normal_1"/>
    <w:qFormat/>
    <w:uiPriority w:val="0"/>
    <w:pPr>
      <w:widowControl w:val="0"/>
      <w:jc w:val="both"/>
    </w:pPr>
    <w:rPr>
      <w:rFonts w:ascii="Calibri" w:hAnsi="Calibri" w:eastAsia="宋体" w:cs="Times New Roman"/>
      <w:kern w:val="0"/>
      <w:sz w:val="21"/>
      <w:szCs w:val="22"/>
      <w:lang w:val="en-US" w:eastAsia="zh-CN" w:bidi="ar-SA"/>
    </w:rPr>
  </w:style>
  <w:style w:type="character" w:customStyle="1" w:styleId="9">
    <w:name w:val="页眉 Char"/>
    <w:basedOn w:val="7"/>
    <w:link w:val="4"/>
    <w:uiPriority w:val="99"/>
    <w:rPr>
      <w:rFonts w:ascii="Times New Roman" w:hAnsi="Times New Roman" w:eastAsia="宋体" w:cs="Times New Roman"/>
      <w:sz w:val="18"/>
      <w:szCs w:val="18"/>
    </w:rPr>
  </w:style>
  <w:style w:type="character" w:customStyle="1" w:styleId="10">
    <w:name w:val="页脚 Char"/>
    <w:basedOn w:val="7"/>
    <w:link w:val="3"/>
    <w:uiPriority w:val="99"/>
    <w:rPr>
      <w:rFonts w:ascii="Times New Roman" w:hAnsi="Times New Roman" w:eastAsia="宋体" w:cs="Times New Roman"/>
      <w:sz w:val="18"/>
      <w:szCs w:val="18"/>
    </w:rPr>
  </w:style>
  <w:style w:type="character" w:customStyle="1" w:styleId="11">
    <w:name w:val="批注框文本 Char"/>
    <w:basedOn w:val="7"/>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2513</Words>
  <Characters>2821</Characters>
  <Lines>22</Lines>
  <Paragraphs>6</Paragraphs>
  <TotalTime>91</TotalTime>
  <ScaleCrop>false</ScaleCrop>
  <LinksUpToDate>false</LinksUpToDate>
  <CharactersWithSpaces>3074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2024-10-10T01:54:00Z</dcterms:created>
  <dc:creator>公司金融部</dc:creator>
  <cp:lastModifiedBy>JYYH</cp:lastModifiedBy>
  <cp:lastPrinted>2024-10-15T01:22:00Z</cp:lastPrinted>
  <dcterms:modified xsi:type="dcterms:W3CDTF">2024-12-02T03:32:43Z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B6D639B15417475F976956CDD8945AB2_12</vt:lpwstr>
  </property>
</Properties>
</file>