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686EB">
      <w:pPr>
        <w:outlineLvl w:val="0"/>
        <w:rPr>
          <w:rFonts w:ascii="黑体" w:eastAsia="黑体"/>
          <w:b/>
          <w:color w:val="000000" w:themeColor="text1"/>
          <w:szCs w:val="32"/>
          <w14:textFill>
            <w14:solidFill>
              <w14:schemeClr w14:val="tx1"/>
            </w14:solidFill>
          </w14:textFill>
        </w:rPr>
      </w:pPr>
      <w:bookmarkStart w:id="0" w:name="_Toc500431393"/>
      <w:r>
        <w:rPr>
          <w:rFonts w:ascii="黑体" w:eastAsia="黑体"/>
          <w:b/>
          <w:color w:val="000000" w:themeColor="text1"/>
          <w:szCs w:val="32"/>
          <w14:textFill>
            <w14:solidFill>
              <w14:schemeClr w14:val="tx1"/>
            </w14:solidFill>
          </w14:textFill>
        </w:rPr>
        <w:t>附件</w:t>
      </w:r>
      <w:r>
        <w:rPr>
          <w:rFonts w:hint="eastAsia" w:ascii="黑体" w:eastAsia="黑体"/>
          <w:b/>
          <w:color w:val="000000" w:themeColor="text1"/>
          <w:szCs w:val="32"/>
          <w14:textFill>
            <w14:solidFill>
              <w14:schemeClr w14:val="tx1"/>
            </w14:solidFill>
          </w14:textFill>
        </w:rPr>
        <w:t>1</w:t>
      </w:r>
    </w:p>
    <w:p w14:paraId="0C3DE106">
      <w:pPr>
        <w:jc w:val="center"/>
        <w:outlineLvl w:val="0"/>
        <w:rPr>
          <w:rFonts w:ascii="黑体" w:eastAsia="黑体"/>
          <w:b/>
          <w:color w:val="000000" w:themeColor="text1"/>
          <w:sz w:val="84"/>
          <w:szCs w:val="84"/>
          <w14:textFill>
            <w14:solidFill>
              <w14:schemeClr w14:val="tx1"/>
            </w14:solidFill>
          </w14:textFill>
        </w:rPr>
      </w:pPr>
    </w:p>
    <w:p w14:paraId="10DC6E1C">
      <w:pPr>
        <w:jc w:val="center"/>
        <w:outlineLvl w:val="0"/>
        <w:rPr>
          <w:rFonts w:ascii="黑体" w:eastAsia="黑体"/>
          <w:b/>
          <w:color w:val="000000" w:themeColor="text1"/>
          <w:sz w:val="84"/>
          <w:szCs w:val="84"/>
          <w14:textFill>
            <w14:solidFill>
              <w14:schemeClr w14:val="tx1"/>
            </w14:solidFill>
          </w14:textFill>
        </w:rPr>
      </w:pPr>
    </w:p>
    <w:p w14:paraId="22481040">
      <w:pPr>
        <w:jc w:val="center"/>
        <w:outlineLvl w:val="0"/>
        <w:rPr>
          <w:rFonts w:ascii="黑体" w:eastAsia="黑体"/>
          <w:b/>
          <w:color w:val="000000" w:themeColor="text1"/>
          <w:sz w:val="84"/>
          <w:szCs w:val="84"/>
          <w14:textFill>
            <w14:solidFill>
              <w14:schemeClr w14:val="tx1"/>
            </w14:solidFill>
          </w14:textFill>
        </w:rPr>
      </w:pPr>
    </w:p>
    <w:p w14:paraId="3EC4B413">
      <w:pPr>
        <w:jc w:val="center"/>
        <w:outlineLvl w:val="0"/>
        <w:rPr>
          <w:rFonts w:ascii="黑体" w:eastAsia="黑体"/>
          <w:b/>
          <w:color w:val="000000" w:themeColor="text1"/>
          <w:sz w:val="84"/>
          <w:szCs w:val="84"/>
          <w14:textFill>
            <w14:solidFill>
              <w14:schemeClr w14:val="tx1"/>
            </w14:solidFill>
          </w14:textFill>
        </w:rPr>
      </w:pPr>
    </w:p>
    <w:p w14:paraId="1C7ABFF9">
      <w:pPr>
        <w:jc w:val="center"/>
        <w:outlineLvl w:val="0"/>
        <w:rPr>
          <w:rFonts w:ascii="黑体" w:eastAsia="黑体"/>
          <w:b/>
          <w:color w:val="000000" w:themeColor="text1"/>
          <w:sz w:val="84"/>
          <w:szCs w:val="84"/>
          <w14:textFill>
            <w14:solidFill>
              <w14:schemeClr w14:val="tx1"/>
            </w14:solidFill>
          </w14:textFill>
        </w:rPr>
      </w:pPr>
      <w:r>
        <w:rPr>
          <w:rFonts w:hint="eastAsia" w:ascii="黑体" w:eastAsia="黑体"/>
          <w:b/>
          <w:color w:val="000000" w:themeColor="text1"/>
          <w:sz w:val="84"/>
          <w:szCs w:val="84"/>
          <w14:textFill>
            <w14:solidFill>
              <w14:schemeClr w14:val="tx1"/>
            </w14:solidFill>
          </w14:textFill>
        </w:rPr>
        <w:t>邀请公告</w:t>
      </w:r>
      <w:bookmarkEnd w:id="0"/>
    </w:p>
    <w:p w14:paraId="71D610E2">
      <w:pPr>
        <w:jc w:val="center"/>
        <w:outlineLvl w:val="0"/>
        <w:rPr>
          <w:rFonts w:ascii="黑体" w:eastAsia="黑体"/>
          <w:b/>
          <w:color w:val="000000" w:themeColor="text1"/>
          <w:sz w:val="84"/>
          <w:szCs w:val="84"/>
          <w14:textFill>
            <w14:solidFill>
              <w14:schemeClr w14:val="tx1"/>
            </w14:solidFill>
          </w14:textFill>
        </w:rPr>
      </w:pPr>
    </w:p>
    <w:p w14:paraId="42D902DE">
      <w:pPr>
        <w:jc w:val="center"/>
        <w:outlineLvl w:val="0"/>
        <w:rPr>
          <w:rFonts w:ascii="黑体" w:eastAsia="黑体"/>
          <w:b/>
          <w:color w:val="000000" w:themeColor="text1"/>
          <w:sz w:val="84"/>
          <w:szCs w:val="84"/>
          <w14:textFill>
            <w14:solidFill>
              <w14:schemeClr w14:val="tx1"/>
            </w14:solidFill>
          </w14:textFill>
        </w:rPr>
      </w:pPr>
    </w:p>
    <w:p w14:paraId="2120ADD7">
      <w:pPr>
        <w:jc w:val="center"/>
        <w:outlineLvl w:val="0"/>
        <w:rPr>
          <w:rFonts w:ascii="黑体" w:eastAsia="黑体"/>
          <w:b/>
          <w:color w:val="000000" w:themeColor="text1"/>
          <w:sz w:val="84"/>
          <w:szCs w:val="84"/>
          <w14:textFill>
            <w14:solidFill>
              <w14:schemeClr w14:val="tx1"/>
            </w14:solidFill>
          </w14:textFill>
        </w:rPr>
      </w:pPr>
    </w:p>
    <w:p w14:paraId="5A5F6112">
      <w:pPr>
        <w:outlineLvl w:val="0"/>
        <w:rPr>
          <w:rFonts w:ascii="黑体" w:eastAsia="黑体"/>
          <w:b/>
          <w:color w:val="000000" w:themeColor="text1"/>
          <w:sz w:val="84"/>
          <w:szCs w:val="84"/>
          <w14:textFill>
            <w14:solidFill>
              <w14:schemeClr w14:val="tx1"/>
            </w14:solidFill>
          </w14:textFill>
        </w:rPr>
      </w:pPr>
    </w:p>
    <w:p w14:paraId="6F9352A1">
      <w:pPr>
        <w:tabs>
          <w:tab w:val="left" w:pos="8175"/>
          <w:tab w:val="left" w:pos="8502"/>
        </w:tabs>
        <w:spacing w:line="540" w:lineRule="exact"/>
        <w:jc w:val="center"/>
        <w:outlineLvl w:val="0"/>
        <w:rPr>
          <w:rFonts w:ascii="黑体" w:hAnsi="宋体" w:eastAsia="黑体"/>
          <w:color w:val="000000" w:themeColor="text1"/>
          <w:sz w:val="28"/>
          <w14:textFill>
            <w14:solidFill>
              <w14:schemeClr w14:val="tx1"/>
            </w14:solidFill>
          </w14:textFill>
        </w:rPr>
      </w:pPr>
    </w:p>
    <w:p w14:paraId="6B78DED9">
      <w:pPr>
        <w:spacing w:line="500" w:lineRule="exact"/>
        <w:jc w:val="center"/>
        <w:rPr>
          <w:rFonts w:ascii="黑体" w:hAnsi="宋体" w:eastAsia="黑体"/>
          <w:color w:val="000000" w:themeColor="text1"/>
          <w:sz w:val="28"/>
          <w14:textFill>
            <w14:solidFill>
              <w14:schemeClr w14:val="tx1"/>
            </w14:solidFill>
          </w14:textFill>
        </w:rPr>
      </w:pPr>
      <w:r>
        <w:rPr>
          <w:rFonts w:ascii="黑体" w:hAnsi="宋体" w:eastAsia="黑体"/>
          <w:color w:val="000000" w:themeColor="text1"/>
          <w:sz w:val="28"/>
          <w14:textFill>
            <w14:solidFill>
              <w14:schemeClr w14:val="tx1"/>
            </w14:solidFill>
          </w14:textFill>
        </w:rPr>
        <w:br w:type="page"/>
      </w:r>
    </w:p>
    <w:p w14:paraId="2A49C7D5">
      <w:pPr>
        <w:spacing w:line="416" w:lineRule="exact"/>
        <w:jc w:val="center"/>
        <w:rPr>
          <w:rFonts w:ascii="仿宋" w:hAnsi="仿宋" w:eastAsia="仿宋"/>
          <w:color w:val="000000" w:themeColor="text1"/>
          <w:szCs w:val="32"/>
          <w14:textFill>
            <w14:solidFill>
              <w14:schemeClr w14:val="tx1"/>
            </w14:solidFill>
          </w14:textFill>
        </w:rPr>
      </w:pPr>
    </w:p>
    <w:p w14:paraId="6957E96E">
      <w:pPr>
        <w:keepNext w:val="0"/>
        <w:keepLines w:val="0"/>
        <w:pageBreakBefore w:val="0"/>
        <w:widowControl w:val="0"/>
        <w:kinsoku/>
        <w:wordWrap/>
        <w:overflowPunct/>
        <w:topLinePunct w:val="0"/>
        <w:autoSpaceDE/>
        <w:autoSpaceDN/>
        <w:bidi w:val="0"/>
        <w:adjustRightInd/>
        <w:snapToGrid/>
        <w:spacing w:line="500" w:lineRule="exact"/>
        <w:ind w:left="214" w:leftChars="67"/>
        <w:jc w:val="center"/>
        <w:textAlignment w:val="auto"/>
        <w:outlineLvl w:val="0"/>
        <w:rPr>
          <w:rFonts w:hint="default" w:ascii="宋体" w:hAnsi="宋体" w:eastAsia="宋体" w:cs="Times New Roman"/>
          <w:b/>
          <w:bCs/>
          <w:spacing w:val="-6"/>
          <w:sz w:val="32"/>
          <w:szCs w:val="21"/>
          <w:lang w:val="en-US" w:eastAsia="zh-CN"/>
        </w:rPr>
      </w:pPr>
      <w:r>
        <w:rPr>
          <w:rFonts w:ascii="宋体" w:hAnsi="宋体" w:cs="宋体"/>
          <w:b/>
          <w:bCs/>
          <w:color w:val="000000" w:themeColor="text1"/>
          <w:szCs w:val="32"/>
          <w14:textFill>
            <w14:solidFill>
              <w14:schemeClr w14:val="tx1"/>
            </w14:solidFill>
          </w14:textFill>
        </w:rPr>
        <w:t>中国银行</w:t>
      </w:r>
      <w:r>
        <w:rPr>
          <w:rFonts w:hint="eastAsia" w:ascii="宋体" w:hAnsi="宋体" w:cs="宋体"/>
          <w:b/>
          <w:bCs/>
          <w:color w:val="000000" w:themeColor="text1"/>
          <w:szCs w:val="32"/>
          <w:lang w:val="en-US" w:eastAsia="zh-CN"/>
          <w14:textFill>
            <w14:solidFill>
              <w14:schemeClr w14:val="tx1"/>
            </w14:solidFill>
          </w14:textFill>
        </w:rPr>
        <w:t>赤峰分行</w:t>
      </w:r>
      <w:r>
        <w:rPr>
          <w:rFonts w:hint="eastAsia" w:ascii="宋体" w:hAnsi="宋体" w:cs="Times New Roman"/>
          <w:b/>
          <w:bCs/>
          <w:spacing w:val="-6"/>
          <w:sz w:val="32"/>
          <w:szCs w:val="21"/>
          <w:lang w:val="en-US" w:eastAsia="zh-CN"/>
        </w:rPr>
        <w:t>喀喇沁旗会计档案库房</w:t>
      </w:r>
      <w:r>
        <w:rPr>
          <w:rFonts w:hint="default" w:ascii="宋体" w:hAnsi="宋体" w:eastAsia="宋体" w:cs="Times New Roman"/>
          <w:b/>
          <w:bCs/>
          <w:spacing w:val="-6"/>
          <w:sz w:val="32"/>
          <w:szCs w:val="21"/>
          <w:lang w:val="en-US" w:eastAsia="zh-CN"/>
        </w:rPr>
        <w:t>改造</w:t>
      </w:r>
    </w:p>
    <w:p w14:paraId="7FB5122A">
      <w:pPr>
        <w:spacing w:line="600" w:lineRule="exact"/>
        <w:jc w:val="center"/>
        <w:rPr>
          <w:rFonts w:ascii="宋体"/>
          <w:b/>
          <w:bCs/>
          <w:color w:val="000000" w:themeColor="text1"/>
          <w:szCs w:val="32"/>
          <w14:textFill>
            <w14:solidFill>
              <w14:schemeClr w14:val="tx1"/>
            </w14:solidFill>
          </w14:textFill>
        </w:rPr>
      </w:pPr>
      <w:r>
        <w:rPr>
          <w:rFonts w:hint="default" w:ascii="宋体" w:hAnsi="宋体" w:eastAsia="宋体" w:cs="Times New Roman"/>
          <w:b/>
          <w:bCs/>
          <w:spacing w:val="-6"/>
          <w:sz w:val="32"/>
          <w:szCs w:val="21"/>
          <w:lang w:val="en-US" w:eastAsia="zh-CN"/>
        </w:rPr>
        <w:t>设计</w:t>
      </w:r>
      <w:r>
        <w:rPr>
          <w:rFonts w:hint="eastAsia" w:ascii="宋体" w:hAnsi="宋体" w:cs="Times New Roman"/>
          <w:b/>
          <w:bCs/>
          <w:spacing w:val="-6"/>
          <w:sz w:val="32"/>
          <w:szCs w:val="21"/>
          <w:lang w:val="en-US" w:eastAsia="zh-CN"/>
        </w:rPr>
        <w:t>供应商</w:t>
      </w:r>
      <w:r>
        <w:rPr>
          <w:rFonts w:hint="eastAsia" w:ascii="宋体" w:hAnsi="宋体" w:cs="宋体"/>
          <w:b/>
          <w:bCs/>
          <w:color w:val="000000" w:themeColor="text1"/>
          <w:szCs w:val="32"/>
          <w:lang w:val="en-US" w:eastAsia="zh-CN"/>
          <w14:textFill>
            <w14:solidFill>
              <w14:schemeClr w14:val="tx1"/>
            </w14:solidFill>
          </w14:textFill>
        </w:rPr>
        <w:t>采购</w:t>
      </w:r>
      <w:r>
        <w:rPr>
          <w:rFonts w:ascii="宋体" w:hAnsi="宋体" w:cs="宋体"/>
          <w:b/>
          <w:bCs/>
          <w:color w:val="000000" w:themeColor="text1"/>
          <w:szCs w:val="32"/>
          <w14:textFill>
            <w14:solidFill>
              <w14:schemeClr w14:val="tx1"/>
            </w14:solidFill>
          </w14:textFill>
        </w:rPr>
        <w:t>项目</w:t>
      </w:r>
      <w:r>
        <w:rPr>
          <w:rFonts w:hint="eastAsia" w:ascii="宋体" w:hAnsi="宋体" w:cs="宋体"/>
          <w:b/>
          <w:bCs/>
          <w:color w:val="000000" w:themeColor="text1"/>
          <w:szCs w:val="32"/>
          <w14:textFill>
            <w14:solidFill>
              <w14:schemeClr w14:val="tx1"/>
            </w14:solidFill>
          </w14:textFill>
        </w:rPr>
        <w:t>邀请公告</w:t>
      </w:r>
    </w:p>
    <w:p w14:paraId="65E70E93">
      <w:pPr>
        <w:spacing w:line="416" w:lineRule="exact"/>
        <w:ind w:firstLine="482"/>
        <w:rPr>
          <w:rFonts w:ascii="宋体" w:hAnsi="宋体" w:cs="宋体"/>
          <w:b/>
          <w:bCs/>
          <w:color w:val="000000" w:themeColor="text1"/>
          <w:sz w:val="28"/>
          <w:szCs w:val="28"/>
          <w14:textFill>
            <w14:solidFill>
              <w14:schemeClr w14:val="tx1"/>
            </w14:solidFill>
          </w14:textFill>
        </w:rPr>
      </w:pPr>
    </w:p>
    <w:p w14:paraId="3A896330">
      <w:pPr>
        <w:spacing w:line="416"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一、邀请条件</w:t>
      </w:r>
    </w:p>
    <w:p w14:paraId="7A201832">
      <w:pPr>
        <w:spacing w:line="416" w:lineRule="exact"/>
        <w:ind w:firstLine="560"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本项目为中国银行</w:t>
      </w:r>
      <w:r>
        <w:rPr>
          <w:rFonts w:hint="eastAsia" w:ascii="仿宋" w:hAnsi="仿宋" w:eastAsia="仿宋" w:cs="仿宋"/>
          <w:color w:val="000000" w:themeColor="text1"/>
          <w:sz w:val="28"/>
          <w:szCs w:val="28"/>
          <w:lang w:val="en-US" w:eastAsia="zh-CN"/>
          <w14:textFill>
            <w14:solidFill>
              <w14:schemeClr w14:val="tx1"/>
            </w14:solidFill>
          </w14:textFill>
        </w:rPr>
        <w:t>赤峰分行喀喇沁旗会计档案库房改造设计供应商</w:t>
      </w:r>
      <w:r>
        <w:rPr>
          <w:rFonts w:hint="eastAsia" w:ascii="仿宋" w:hAnsi="仿宋" w:eastAsia="仿宋" w:cs="仿宋"/>
          <w:color w:val="000000" w:themeColor="text1"/>
          <w:sz w:val="28"/>
          <w:szCs w:val="28"/>
          <w14:textFill>
            <w14:solidFill>
              <w14:schemeClr w14:val="tx1"/>
            </w14:solidFill>
          </w14:textFill>
        </w:rPr>
        <w:t>采购项目，资金来源为中国银行自筹。该项目已具备实施条件，现进行公开邀请，凡符合报名资格要求的潜在律所均可报名。</w:t>
      </w:r>
    </w:p>
    <w:p w14:paraId="72A47CC9">
      <w:pPr>
        <w:spacing w:line="416"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二、项目概况与产品需求</w:t>
      </w:r>
    </w:p>
    <w:p w14:paraId="3B83EB62">
      <w:pPr>
        <w:tabs>
          <w:tab w:val="center" w:pos="4677"/>
        </w:tabs>
        <w:spacing w:line="416" w:lineRule="exact"/>
        <w:ind w:firstLine="482"/>
        <w:rPr>
          <w:rFonts w:hint="default" w:ascii="仿宋" w:hAnsi="仿宋" w:eastAsia="仿宋" w:cs="仿宋"/>
          <w:bCs/>
          <w:color w:val="000000" w:themeColor="text1"/>
          <w:spacing w:val="-4"/>
          <w:sz w:val="28"/>
          <w:szCs w:val="28"/>
          <w:lang w:val="en-US"/>
          <w14:textFill>
            <w14:solidFill>
              <w14:schemeClr w14:val="tx1"/>
            </w14:solidFill>
          </w14:textFill>
        </w:rPr>
      </w:pPr>
      <w:r>
        <w:rPr>
          <w:rFonts w:hint="eastAsia" w:ascii="仿宋" w:hAnsi="仿宋" w:eastAsia="仿宋" w:cs="仿宋"/>
          <w:b/>
          <w:bCs/>
          <w:color w:val="000000" w:themeColor="text1"/>
          <w:spacing w:val="-4"/>
          <w:sz w:val="28"/>
          <w:szCs w:val="28"/>
          <w14:textFill>
            <w14:solidFill>
              <w14:schemeClr w14:val="tx1"/>
            </w14:solidFill>
          </w14:textFill>
        </w:rPr>
        <w:t>1.项目编号：</w:t>
      </w:r>
      <w:r>
        <w:rPr>
          <w:rFonts w:hint="eastAsia" w:ascii="宋体" w:hAnsi="宋体"/>
          <w:color w:val="000000" w:themeColor="text1"/>
          <w:sz w:val="24"/>
          <w:highlight w:val="none"/>
          <w14:textFill>
            <w14:solidFill>
              <w14:schemeClr w14:val="tx1"/>
            </w14:solidFill>
          </w14:textFill>
        </w:rPr>
        <w:t>BOC-CF</w:t>
      </w:r>
      <w:r>
        <w:rPr>
          <w:rFonts w:hint="eastAsia" w:ascii="宋体" w:hAnsi="宋体"/>
          <w:color w:val="000000" w:themeColor="text1"/>
          <w:sz w:val="24"/>
          <w:highlight w:val="none"/>
          <w:lang w:val="en-US" w:eastAsia="zh-CN"/>
          <w14:textFill>
            <w14:solidFill>
              <w14:schemeClr w14:val="tx1"/>
            </w14:solidFill>
          </w14:textFill>
        </w:rPr>
        <w:t>QY</w:t>
      </w:r>
      <w:r>
        <w:rPr>
          <w:rFonts w:hint="eastAsia" w:ascii="宋体" w:hAnsi="宋体"/>
          <w:color w:val="000000" w:themeColor="text1"/>
          <w:sz w:val="24"/>
          <w:highlight w:val="none"/>
          <w14:textFill>
            <w14:solidFill>
              <w14:schemeClr w14:val="tx1"/>
            </w14:solidFill>
          </w14:textFill>
        </w:rPr>
        <w:t>-202500</w:t>
      </w:r>
      <w:r>
        <w:rPr>
          <w:rFonts w:hint="eastAsia" w:ascii="宋体" w:hAnsi="宋体"/>
          <w:color w:val="000000" w:themeColor="text1"/>
          <w:sz w:val="24"/>
          <w:highlight w:val="none"/>
          <w:lang w:val="en-US" w:eastAsia="zh-CN"/>
          <w14:textFill>
            <w14:solidFill>
              <w14:schemeClr w14:val="tx1"/>
            </w14:solidFill>
          </w14:textFill>
        </w:rPr>
        <w:t>3FW</w:t>
      </w:r>
    </w:p>
    <w:p w14:paraId="717D3936">
      <w:pPr>
        <w:tabs>
          <w:tab w:val="center" w:pos="4677"/>
        </w:tabs>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pacing w:val="-4"/>
          <w:sz w:val="28"/>
          <w:szCs w:val="28"/>
          <w14:textFill>
            <w14:solidFill>
              <w14:schemeClr w14:val="tx1"/>
            </w14:solidFill>
          </w14:textFill>
        </w:rPr>
        <w:t>2.项目名称</w:t>
      </w:r>
      <w:r>
        <w:rPr>
          <w:rFonts w:hint="eastAsia" w:ascii="仿宋" w:hAnsi="仿宋" w:eastAsia="仿宋" w:cs="仿宋"/>
          <w:b/>
          <w:bCs/>
          <w:color w:val="000000" w:themeColor="text1"/>
          <w:spacing w:val="-4"/>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中国银行</w:t>
      </w:r>
      <w:r>
        <w:rPr>
          <w:rFonts w:hint="eastAsia" w:ascii="仿宋" w:hAnsi="仿宋" w:eastAsia="仿宋" w:cs="仿宋"/>
          <w:color w:val="000000" w:themeColor="text1"/>
          <w:sz w:val="28"/>
          <w:szCs w:val="28"/>
          <w:lang w:val="en-US" w:eastAsia="zh-CN"/>
          <w14:textFill>
            <w14:solidFill>
              <w14:schemeClr w14:val="tx1"/>
            </w14:solidFill>
          </w14:textFill>
        </w:rPr>
        <w:t>赤峰分行喀喇沁旗会计档案库房改造设计供应商</w:t>
      </w:r>
    </w:p>
    <w:p w14:paraId="799E7227">
      <w:pPr>
        <w:tabs>
          <w:tab w:val="center" w:pos="4677"/>
        </w:tabs>
        <w:spacing w:line="416" w:lineRule="exact"/>
        <w:ind w:firstLine="482"/>
        <w:rPr>
          <w:rFonts w:hint="eastAsia" w:ascii="仿宋" w:hAnsi="仿宋" w:eastAsia="仿宋" w:cs="仿宋"/>
          <w:bCs/>
          <w:color w:val="000000" w:themeColor="text1"/>
          <w:spacing w:val="-4"/>
          <w:sz w:val="28"/>
          <w:szCs w:val="28"/>
          <w14:textFill>
            <w14:solidFill>
              <w14:schemeClr w14:val="tx1"/>
            </w14:solidFill>
          </w14:textFill>
        </w:rPr>
      </w:pPr>
      <w:r>
        <w:rPr>
          <w:rFonts w:hint="eastAsia" w:ascii="仿宋" w:hAnsi="仿宋" w:eastAsia="仿宋" w:cs="仿宋"/>
          <w:b/>
          <w:bCs/>
          <w:color w:val="000000" w:themeColor="text1"/>
          <w:spacing w:val="-4"/>
          <w:sz w:val="28"/>
          <w:szCs w:val="28"/>
          <w14:textFill>
            <w14:solidFill>
              <w14:schemeClr w14:val="tx1"/>
            </w14:solidFill>
          </w14:textFill>
        </w:rPr>
        <w:t>3.实施地点</w:t>
      </w:r>
      <w:r>
        <w:rPr>
          <w:rFonts w:hint="eastAsia" w:ascii="仿宋" w:hAnsi="仿宋" w:eastAsia="仿宋" w:cs="仿宋"/>
          <w:bCs/>
          <w:color w:val="000000" w:themeColor="text1"/>
          <w:spacing w:val="-4"/>
          <w:sz w:val="28"/>
          <w:szCs w:val="28"/>
          <w14:textFill>
            <w14:solidFill>
              <w14:schemeClr w14:val="tx1"/>
            </w14:solidFill>
          </w14:textFill>
        </w:rPr>
        <w:t>：内蒙古自治区赤峰市喀喇沁旗锦山镇河北东区原地税局楼</w:t>
      </w:r>
      <w:r>
        <w:rPr>
          <w:rFonts w:hint="eastAsia" w:ascii="仿宋" w:hAnsi="仿宋" w:eastAsia="仿宋" w:cs="仿宋"/>
          <w:bCs/>
          <w:color w:val="000000" w:themeColor="text1"/>
          <w:spacing w:val="-4"/>
          <w:sz w:val="28"/>
          <w:szCs w:val="28"/>
          <w:lang w:val="en-US" w:eastAsia="zh-CN"/>
          <w14:textFill>
            <w14:solidFill>
              <w14:schemeClr w14:val="tx1"/>
            </w14:solidFill>
          </w14:textFill>
        </w:rPr>
        <w:t>副楼1-3层</w:t>
      </w:r>
    </w:p>
    <w:p w14:paraId="0BCE1C51">
      <w:pPr>
        <w:tabs>
          <w:tab w:val="center" w:pos="4677"/>
        </w:tabs>
        <w:spacing w:line="416" w:lineRule="exact"/>
        <w:ind w:firstLine="482"/>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spacing w:val="-4"/>
          <w:sz w:val="28"/>
          <w:szCs w:val="28"/>
          <w14:textFill>
            <w14:solidFill>
              <w14:schemeClr w14:val="tx1"/>
            </w14:solidFill>
          </w14:textFill>
        </w:rPr>
        <w:t>4.</w:t>
      </w:r>
      <w:r>
        <w:rPr>
          <w:rFonts w:hint="eastAsia" w:ascii="仿宋" w:hAnsi="仿宋" w:eastAsia="仿宋" w:cs="仿宋"/>
          <w:b/>
          <w:bCs/>
          <w:color w:val="000000" w:themeColor="text1"/>
          <w:sz w:val="28"/>
          <w:szCs w:val="28"/>
          <w14:textFill>
            <w14:solidFill>
              <w14:schemeClr w14:val="tx1"/>
            </w14:solidFill>
          </w14:textFill>
        </w:rPr>
        <w:t>采购需求：</w:t>
      </w:r>
      <w:r>
        <w:rPr>
          <w:rFonts w:hint="eastAsia" w:ascii="仿宋" w:hAnsi="仿宋" w:eastAsia="仿宋" w:cs="仿宋"/>
          <w:bCs/>
          <w:color w:val="000000" w:themeColor="text1"/>
          <w:spacing w:val="-4"/>
          <w:sz w:val="28"/>
          <w:szCs w:val="28"/>
          <w:highlight w:val="none"/>
          <w14:textFill>
            <w14:solidFill>
              <w14:schemeClr w14:val="tx1"/>
            </w14:solidFill>
          </w14:textFill>
        </w:rPr>
        <w:t>拟采购</w:t>
      </w:r>
      <w:r>
        <w:rPr>
          <w:rFonts w:hint="eastAsia" w:ascii="仿宋" w:hAnsi="仿宋" w:eastAsia="仿宋" w:cs="仿宋"/>
          <w:color w:val="000000" w:themeColor="text1"/>
          <w:sz w:val="28"/>
          <w:szCs w:val="28"/>
          <w14:textFill>
            <w14:solidFill>
              <w14:schemeClr w14:val="tx1"/>
            </w14:solidFill>
          </w14:textFill>
        </w:rPr>
        <w:t>中国银行</w:t>
      </w:r>
      <w:r>
        <w:rPr>
          <w:rFonts w:hint="eastAsia" w:ascii="仿宋" w:hAnsi="仿宋" w:eastAsia="仿宋" w:cs="仿宋"/>
          <w:color w:val="000000" w:themeColor="text1"/>
          <w:sz w:val="28"/>
          <w:szCs w:val="28"/>
          <w:lang w:val="en-US" w:eastAsia="zh-CN"/>
          <w14:textFill>
            <w14:solidFill>
              <w14:schemeClr w14:val="tx1"/>
            </w14:solidFill>
          </w14:textFill>
        </w:rPr>
        <w:t>赤峰分行喀喇沁旗会计档案库房改造设计供应商</w:t>
      </w:r>
      <w:r>
        <w:rPr>
          <w:rFonts w:hint="eastAsia" w:ascii="仿宋" w:hAnsi="仿宋" w:eastAsia="仿宋" w:cs="仿宋"/>
          <w:bCs/>
          <w:color w:val="000000" w:themeColor="text1"/>
          <w:spacing w:val="-4"/>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负责为</w:t>
      </w:r>
      <w:r>
        <w:rPr>
          <w:rFonts w:hint="eastAsia" w:ascii="仿宋" w:hAnsi="仿宋" w:eastAsia="仿宋" w:cs="仿宋"/>
          <w:color w:val="000000" w:themeColor="text1"/>
          <w:sz w:val="28"/>
          <w:szCs w:val="28"/>
          <w:highlight w:val="none"/>
          <w:lang w:val="en-US" w:eastAsia="zh-CN"/>
          <w14:textFill>
            <w14:solidFill>
              <w14:schemeClr w14:val="tx1"/>
            </w14:solidFill>
          </w14:textFill>
        </w:rPr>
        <w:t>我行</w:t>
      </w:r>
      <w:r>
        <w:rPr>
          <w:rFonts w:hint="eastAsia" w:ascii="仿宋" w:hAnsi="仿宋" w:eastAsia="仿宋" w:cs="仿宋"/>
          <w:color w:val="000000" w:themeColor="text1"/>
          <w:sz w:val="28"/>
          <w:szCs w:val="28"/>
          <w:lang w:val="en-US" w:eastAsia="zh-CN"/>
          <w14:textFill>
            <w14:solidFill>
              <w14:schemeClr w14:val="tx1"/>
            </w14:solidFill>
          </w14:textFill>
        </w:rPr>
        <w:t>喀喇沁旗会计档案库房改造进行设计</w:t>
      </w:r>
      <w:r>
        <w:rPr>
          <w:rFonts w:hint="eastAsia" w:ascii="仿宋" w:hAnsi="仿宋" w:eastAsia="仿宋" w:cs="仿宋"/>
          <w:color w:val="000000" w:themeColor="text1"/>
          <w:sz w:val="28"/>
          <w:szCs w:val="28"/>
          <w:highlight w:val="none"/>
          <w:lang w:val="en-US" w:eastAsia="zh-CN"/>
          <w14:textFill>
            <w14:solidFill>
              <w14:schemeClr w14:val="tx1"/>
            </w14:solidFill>
          </w14:textFill>
        </w:rPr>
        <w:t>等相关工作</w:t>
      </w:r>
      <w:r>
        <w:rPr>
          <w:rFonts w:hint="eastAsia" w:ascii="仿宋" w:hAnsi="仿宋" w:eastAsia="仿宋" w:cs="仿宋"/>
          <w:color w:val="000000" w:themeColor="text1"/>
          <w:sz w:val="28"/>
          <w:szCs w:val="28"/>
          <w:highlight w:val="none"/>
          <w14:textFill>
            <w14:solidFill>
              <w14:schemeClr w14:val="tx1"/>
            </w14:solidFill>
          </w14:textFill>
        </w:rPr>
        <w:t>，包括但不限于</w:t>
      </w:r>
      <w:r>
        <w:rPr>
          <w:rFonts w:hint="eastAsia" w:ascii="仿宋" w:hAnsi="仿宋" w:eastAsia="仿宋" w:cs="仿宋"/>
          <w:color w:val="000000" w:themeColor="text1"/>
          <w:sz w:val="28"/>
          <w:szCs w:val="28"/>
          <w:highlight w:val="none"/>
          <w:lang w:val="en-US" w:eastAsia="zh-CN"/>
          <w14:textFill>
            <w14:solidFill>
              <w14:schemeClr w14:val="tx1"/>
            </w14:solidFill>
          </w14:textFill>
        </w:rPr>
        <w:t>包括详细规划设计、加固方案设计、初步设计及项目概算、施工图设计及审图、协助备案、施工现场服务、设计变更、竣工验收等与设计相关的全部相关内容</w:t>
      </w: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w:t>
      </w:r>
    </w:p>
    <w:p w14:paraId="184981C5">
      <w:pPr>
        <w:spacing w:line="416"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三、供应商资格要求</w:t>
      </w:r>
    </w:p>
    <w:p w14:paraId="741AFA1D">
      <w:pPr>
        <w:spacing w:line="416" w:lineRule="exact"/>
        <w:ind w:firstLine="482"/>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（一）供应商须在中华人民共和国境内（港澳台除外）合法注册</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遵守国家有关法律、法规，具有良好的商业信誉和健全的财务会计制度</w:t>
      </w:r>
      <w:r>
        <w:rPr>
          <w:rFonts w:hint="eastAsia" w:ascii="仿宋" w:hAnsi="仿宋" w:eastAsia="仿宋" w:cs="仿宋"/>
          <w:color w:val="000000" w:themeColor="text1"/>
          <w:sz w:val="28"/>
          <w:szCs w:val="28"/>
          <w:lang w:eastAsia="zh-CN"/>
          <w14:textFill>
            <w14:solidFill>
              <w14:schemeClr w14:val="tx1"/>
            </w14:solidFill>
          </w14:textFill>
        </w:rPr>
        <w:t>。</w:t>
      </w:r>
    </w:p>
    <w:p w14:paraId="162D5373">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（二）供应商管理体制规范，声誉良好，收费合理，近3年无职业违法违规记录，近</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年没有处于被责令停业或破产状态，且资产未被重组、接管和冻结</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与我行不存在利益冲突情形。</w:t>
      </w:r>
    </w:p>
    <w:p w14:paraId="0CEE48D7">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（三）供应商须在法律和财务上独立、合法运作并独立于采购人，不得直接或间接地与采购人或其附属机构有任何关联。并且具有健全的财务会计制度和公司治理措施，合法运作，商业信誉良好。</w:t>
      </w:r>
    </w:p>
    <w:p w14:paraId="48D416E8">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（四）供应商从采购人获得采购邀请文件并登记备案，否则不能参加本项目。</w:t>
      </w:r>
    </w:p>
    <w:p w14:paraId="3648C0FB">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（五）截至报名截止日，供应商未被“信用中国”网站（http://www.creditchina.gov.cn）列入失信被执行人、政府采购严重违法失信行为记录名单。</w:t>
      </w:r>
    </w:p>
    <w:p w14:paraId="03B3311F">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（六）截至报名截止日，供应商未被列入中国银行供应商不良行为名单。</w:t>
      </w:r>
    </w:p>
    <w:p w14:paraId="498D014B">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供应商须保证，采购人在其本国使用其提供的货物/或服务时，不存在任何已知的不合法的情形，也不存在任何已知的与第三方专利权、著作权、商标权或工业设计权相关的任何争议。如果有任何因采购人使用供应商提供的货物/或服务而提起的侵权指控，供应商须依法承担全部责任。</w:t>
      </w:r>
    </w:p>
    <w:p w14:paraId="6D6A090F">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（八）存在关联关系的供应商，不得同时参加本项目。关联关系供应商包含以下情况：</w:t>
      </w:r>
    </w:p>
    <w:p w14:paraId="41D221F4">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1.与本供应商单位负责人为同一人的其他供应商；</w:t>
      </w:r>
    </w:p>
    <w:p w14:paraId="5692C617">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2.与本供应商存在直接控股、管理关系的其他供应商。供应商应向采购人如实披露与本供应商存在关联关系的其他供应商。采购人有权取消关联关系供应商参与本项目的资格或重新组织采购。</w:t>
      </w:r>
    </w:p>
    <w:p w14:paraId="7C03510D">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（九）供应商不存在环境污染、非法用工等引发环境和社会风险的违法违规行为。</w:t>
      </w:r>
    </w:p>
    <w:p w14:paraId="65CF1960">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（十）本项目不接受联合体。</w:t>
      </w:r>
    </w:p>
    <w:p w14:paraId="78491D3E">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（十一）未经采购人允许，供应商不得将本项目采购内容以任何方式进行分包、转包。</w:t>
      </w:r>
    </w:p>
    <w:p w14:paraId="63A84CFA">
      <w:pPr>
        <w:pStyle w:val="3"/>
        <w:ind w:firstLine="420" w:firstLineChars="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十二</w:t>
      </w:r>
      <w:r>
        <w:rPr>
          <w:rFonts w:hint="eastAsia" w:ascii="仿宋" w:hAnsi="仿宋" w:eastAsia="仿宋" w:cs="仿宋"/>
          <w:color w:val="000000" w:themeColor="text1"/>
          <w:sz w:val="28"/>
          <w:szCs w:val="28"/>
          <w:lang w:eastAsia="zh-CN"/>
          <w14:textFill>
            <w14:solidFill>
              <w14:schemeClr w14:val="tx1"/>
            </w14:solidFill>
          </w14:textFill>
        </w:rPr>
        <w:t>）供应商须在中华人民共和国境内合法登记注册，并具有</w:t>
      </w:r>
      <w:r>
        <w:rPr>
          <w:rFonts w:hint="eastAsia" w:ascii="仿宋" w:hAnsi="仿宋" w:eastAsia="仿宋" w:cs="仿宋"/>
          <w:color w:val="000000" w:themeColor="text1"/>
          <w:sz w:val="28"/>
          <w:szCs w:val="28"/>
          <w:lang w:val="en-US" w:eastAsia="zh-CN"/>
          <w14:textFill>
            <w14:solidFill>
              <w14:schemeClr w14:val="tx1"/>
            </w14:solidFill>
          </w14:textFill>
        </w:rPr>
        <w:t>有效</w:t>
      </w:r>
      <w:r>
        <w:rPr>
          <w:rFonts w:hint="eastAsia" w:ascii="仿宋" w:hAnsi="仿宋" w:eastAsia="仿宋" w:cs="仿宋"/>
          <w:color w:val="000000" w:themeColor="text1"/>
          <w:sz w:val="28"/>
          <w:szCs w:val="28"/>
          <w:lang w:eastAsia="zh-CN"/>
          <w14:textFill>
            <w14:solidFill>
              <w14:schemeClr w14:val="tx1"/>
            </w14:solidFill>
          </w14:textFill>
        </w:rPr>
        <w:t>的[工程设计综合甲级]或者[工程设计建筑行业</w:t>
      </w:r>
      <w:r>
        <w:rPr>
          <w:rFonts w:hint="eastAsia" w:ascii="仿宋" w:hAnsi="仿宋" w:eastAsia="仿宋" w:cs="仿宋"/>
          <w:color w:val="000000" w:themeColor="text1"/>
          <w:sz w:val="28"/>
          <w:szCs w:val="28"/>
          <w:lang w:val="en-US" w:eastAsia="zh-CN"/>
          <w14:textFill>
            <w14:solidFill>
              <w14:schemeClr w14:val="tx1"/>
            </w14:solidFill>
          </w14:textFill>
        </w:rPr>
        <w:t>丙</w:t>
      </w:r>
      <w:r>
        <w:rPr>
          <w:rFonts w:hint="eastAsia" w:ascii="仿宋" w:hAnsi="仿宋" w:eastAsia="仿宋" w:cs="仿宋"/>
          <w:color w:val="000000" w:themeColor="text1"/>
          <w:sz w:val="28"/>
          <w:szCs w:val="28"/>
          <w:lang w:eastAsia="zh-CN"/>
          <w14:textFill>
            <w14:solidFill>
              <w14:schemeClr w14:val="tx1"/>
            </w14:solidFill>
          </w14:textFill>
        </w:rPr>
        <w:t>级（含）以上]或者[工程设计建筑行业(建筑工程)专业</w:t>
      </w:r>
      <w:r>
        <w:rPr>
          <w:rFonts w:hint="eastAsia" w:ascii="仿宋" w:hAnsi="仿宋" w:eastAsia="仿宋" w:cs="仿宋"/>
          <w:color w:val="000000" w:themeColor="text1"/>
          <w:sz w:val="28"/>
          <w:szCs w:val="28"/>
          <w:lang w:val="en-US" w:eastAsia="zh-CN"/>
          <w14:textFill>
            <w14:solidFill>
              <w14:schemeClr w14:val="tx1"/>
            </w14:solidFill>
          </w14:textFill>
        </w:rPr>
        <w:t>丙</w:t>
      </w:r>
      <w:r>
        <w:rPr>
          <w:rFonts w:hint="eastAsia" w:ascii="仿宋" w:hAnsi="仿宋" w:eastAsia="仿宋" w:cs="仿宋"/>
          <w:color w:val="000000" w:themeColor="text1"/>
          <w:sz w:val="28"/>
          <w:szCs w:val="28"/>
          <w:lang w:eastAsia="zh-CN"/>
          <w14:textFill>
            <w14:solidFill>
              <w14:schemeClr w14:val="tx1"/>
            </w14:solidFill>
          </w14:textFill>
        </w:rPr>
        <w:t>级（含）以上]资质。</w:t>
      </w:r>
    </w:p>
    <w:p w14:paraId="12248BC5">
      <w:pPr>
        <w:pStyle w:val="3"/>
        <w:ind w:firstLine="42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十三</w:t>
      </w:r>
      <w:r>
        <w:rPr>
          <w:rFonts w:hint="eastAsia" w:ascii="仿宋" w:hAnsi="仿宋" w:eastAsia="仿宋" w:cs="仿宋"/>
          <w:color w:val="000000" w:themeColor="text1"/>
          <w:sz w:val="28"/>
          <w:szCs w:val="28"/>
          <w:lang w:eastAsia="zh-CN"/>
          <w14:textFill>
            <w14:solidFill>
              <w14:schemeClr w14:val="tx1"/>
            </w14:solidFill>
          </w14:textFill>
        </w:rPr>
        <w:t>）拟派</w:t>
      </w:r>
      <w:r>
        <w:rPr>
          <w:rFonts w:hint="eastAsia" w:ascii="仿宋" w:hAnsi="仿宋" w:eastAsia="仿宋" w:cs="仿宋"/>
          <w:color w:val="000000" w:themeColor="text1"/>
          <w:sz w:val="28"/>
          <w:szCs w:val="28"/>
          <w:lang w:val="en-US" w:eastAsia="zh-CN"/>
          <w14:textFill>
            <w14:solidFill>
              <w14:schemeClr w14:val="tx1"/>
            </w14:solidFill>
          </w14:textFill>
        </w:rPr>
        <w:t>设计</w:t>
      </w:r>
      <w:r>
        <w:rPr>
          <w:rFonts w:hint="eastAsia" w:ascii="仿宋" w:hAnsi="仿宋" w:eastAsia="仿宋" w:cs="仿宋"/>
          <w:color w:val="000000" w:themeColor="text1"/>
          <w:sz w:val="28"/>
          <w:szCs w:val="28"/>
          <w:lang w:eastAsia="zh-CN"/>
          <w14:textFill>
            <w14:solidFill>
              <w14:schemeClr w14:val="tx1"/>
            </w14:solidFill>
          </w14:textFill>
        </w:rPr>
        <w:t>项目负责人</w:t>
      </w:r>
      <w:r>
        <w:rPr>
          <w:rFonts w:hint="eastAsia" w:ascii="仿宋" w:hAnsi="仿宋" w:eastAsia="仿宋" w:cs="仿宋"/>
          <w:color w:val="000000" w:themeColor="text1"/>
          <w:sz w:val="28"/>
          <w:szCs w:val="28"/>
          <w:lang w:val="en-US" w:eastAsia="zh-CN"/>
          <w14:textFill>
            <w14:solidFill>
              <w14:schemeClr w14:val="tx1"/>
            </w14:solidFill>
          </w14:textFill>
        </w:rPr>
        <w:t>须具有本企业注册二级及以上建筑师注册证书。</w:t>
      </w:r>
    </w:p>
    <w:p w14:paraId="1B872F88">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（十四）</w:t>
      </w:r>
      <w:r>
        <w:rPr>
          <w:rFonts w:hint="eastAsia" w:ascii="仿宋" w:hAnsi="仿宋" w:eastAsia="仿宋" w:cs="仿宋"/>
          <w:color w:val="000000" w:themeColor="text1"/>
          <w:sz w:val="28"/>
          <w:szCs w:val="28"/>
          <w14:textFill>
            <w14:solidFill>
              <w14:schemeClr w14:val="tx1"/>
            </w14:solidFill>
          </w14:textFill>
        </w:rPr>
        <w:t xml:space="preserve">供应商所提供的全部材料必须真实有效。                                                                   </w:t>
      </w:r>
    </w:p>
    <w:p w14:paraId="7AD24B76">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注：以上所要求的条件必须同时满足，有意参加谈判的单位均可报名。</w:t>
      </w:r>
    </w:p>
    <w:p w14:paraId="1E86AEB0">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四、采购报名</w:t>
      </w:r>
    </w:p>
    <w:p w14:paraId="6E36CABA">
      <w:pPr>
        <w:spacing w:line="416" w:lineRule="exact"/>
        <w:ind w:firstLine="48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1.报名时间：</w:t>
      </w:r>
      <w:r>
        <w:rPr>
          <w:rFonts w:hint="eastAsia" w:ascii="仿宋" w:hAnsi="仿宋" w:eastAsia="仿宋" w:cs="仿宋"/>
          <w:color w:val="000000" w:themeColor="text1"/>
          <w:sz w:val="28"/>
          <w:szCs w:val="28"/>
          <w:highlight w:val="none"/>
          <w14:textFill>
            <w14:solidFill>
              <w14:schemeClr w14:val="tx1"/>
            </w14:solidFill>
          </w14:textFill>
        </w:rPr>
        <w:t>2025年</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日至2025年</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t>日</w:t>
      </w:r>
      <w:r>
        <w:rPr>
          <w:rFonts w:hint="eastAsia" w:ascii="仿宋" w:hAnsi="仿宋" w:eastAsia="仿宋" w:cs="仿宋"/>
          <w:color w:val="000000" w:themeColor="text1"/>
          <w:spacing w:val="-4"/>
          <w:sz w:val="28"/>
          <w:szCs w:val="28"/>
          <w:highlight w:val="none"/>
          <w14:textFill>
            <w14:solidFill>
              <w14:schemeClr w14:val="tx1"/>
            </w14:solidFill>
          </w14:textFill>
        </w:rPr>
        <w:t>，每日上午9:00至12:00，下午2:30至5:30（北京时间，下同），逾期不再受理；</w:t>
      </w:r>
    </w:p>
    <w:p w14:paraId="4E71DB3C">
      <w:pPr>
        <w:spacing w:line="416"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2.报名</w:t>
      </w:r>
      <w:r>
        <w:rPr>
          <w:rFonts w:hint="eastAsia" w:ascii="仿宋" w:hAnsi="仿宋" w:eastAsia="仿宋" w:cs="仿宋"/>
          <w:b/>
          <w:bCs/>
          <w:color w:val="000000" w:themeColor="text1"/>
          <w:sz w:val="28"/>
          <w:szCs w:val="28"/>
          <w:lang w:val="en-US" w:eastAsia="zh-CN"/>
          <w14:textFill>
            <w14:solidFill>
              <w14:schemeClr w14:val="tx1"/>
            </w14:solidFill>
          </w14:textFill>
        </w:rPr>
        <w:t>方式</w:t>
      </w:r>
      <w:r>
        <w:rPr>
          <w:rFonts w:hint="eastAsia" w:ascii="仿宋" w:hAnsi="仿宋" w:eastAsia="仿宋" w:cs="仿宋"/>
          <w:b/>
          <w:bCs/>
          <w:color w:val="000000" w:themeColor="text1"/>
          <w:sz w:val="28"/>
          <w:szCs w:val="28"/>
          <w14:textFill>
            <w14:solidFill>
              <w14:schemeClr w14:val="tx1"/>
            </w14:solidFill>
          </w14:textFill>
        </w:rPr>
        <w:t>：</w:t>
      </w:r>
    </w:p>
    <w:p w14:paraId="357C7189">
      <w:pPr>
        <w:spacing w:line="416"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需将报名资料发送到以下邮箱</w:t>
      </w:r>
      <w:r>
        <w:rPr>
          <w:rFonts w:hint="eastAsia" w:ascii="仿宋" w:hAnsi="仿宋" w:eastAsia="仿宋" w:cs="仿宋"/>
          <w:color w:val="000000" w:themeColor="text1"/>
          <w:sz w:val="28"/>
          <w:szCs w:val="28"/>
          <w:lang w:val="en-US" w:eastAsia="zh-CN"/>
          <w14:textFill>
            <w14:solidFill>
              <w14:schemeClr w14:val="tx1"/>
            </w14:solidFill>
          </w14:textFill>
        </w:rPr>
        <w:t>&lt;</w:t>
      </w:r>
      <w:r>
        <w:rPr>
          <w:rFonts w:hint="eastAsia" w:ascii="宋体" w:hAnsi="宋体" w:cs="宋体"/>
          <w:color w:val="auto"/>
          <w:kern w:val="0"/>
          <w:sz w:val="24"/>
          <w:highlight w:val="none"/>
        </w:rPr>
        <w:t>04331@bank-of-china.com</w:t>
      </w:r>
      <w:r>
        <w:rPr>
          <w:rFonts w:hint="eastAsia" w:ascii="仿宋" w:hAnsi="仿宋" w:eastAsia="仿宋" w:cs="仿宋"/>
          <w:color w:val="000000" w:themeColor="text1"/>
          <w:sz w:val="28"/>
          <w:szCs w:val="28"/>
          <w14:textFill>
            <w14:solidFill>
              <w14:schemeClr w14:val="tx1"/>
            </w14:solidFill>
          </w14:textFill>
        </w:rPr>
        <w:t>&gt;,并预留联系人电话信息。</w:t>
      </w:r>
    </w:p>
    <w:p w14:paraId="20868D8A">
      <w:pPr>
        <w:spacing w:line="416"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3.报名须提供下列证件加盖公章的</w:t>
      </w:r>
      <w:r>
        <w:rPr>
          <w:rFonts w:hint="eastAsia" w:ascii="仿宋" w:hAnsi="仿宋" w:eastAsia="仿宋" w:cs="仿宋"/>
          <w:b/>
          <w:color w:val="000000" w:themeColor="text1"/>
          <w:sz w:val="28"/>
          <w:szCs w:val="28"/>
          <w:lang w:val="en-US" w:eastAsia="zh-CN"/>
          <w14:textFill>
            <w14:solidFill>
              <w14:schemeClr w14:val="tx1"/>
            </w14:solidFill>
          </w14:textFill>
        </w:rPr>
        <w:t>扫描件</w:t>
      </w:r>
      <w:r>
        <w:rPr>
          <w:rFonts w:hint="eastAsia" w:ascii="仿宋" w:hAnsi="仿宋" w:eastAsia="仿宋" w:cs="仿宋"/>
          <w:b/>
          <w:color w:val="000000" w:themeColor="text1"/>
          <w:sz w:val="28"/>
          <w:szCs w:val="28"/>
          <w14:textFill>
            <w14:solidFill>
              <w14:schemeClr w14:val="tx1"/>
            </w14:solidFill>
          </w14:textFill>
        </w:rPr>
        <w:t>，资料不全者拒绝接收，迟到的报名资料将被拒绝（以提供资料送达中国银行的时间为准）：</w:t>
      </w:r>
    </w:p>
    <w:p w14:paraId="0062AE55">
      <w:pPr>
        <w:spacing w:line="540" w:lineRule="exact"/>
        <w:ind w:firstLine="536" w:firstLineChars="200"/>
        <w:rPr>
          <w:rFonts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（1）法定代表人授权委托书及被授权人身份证（格式见附件）；</w:t>
      </w:r>
    </w:p>
    <w:p w14:paraId="1C2FAF31">
      <w:pPr>
        <w:spacing w:line="540" w:lineRule="exact"/>
        <w:ind w:firstLine="1120" w:firstLineChars="4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企业税务登记证正本或副本</w:t>
      </w:r>
    </w:p>
    <w:p w14:paraId="0188A288">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（2）供应商须提供近3年无职业违法违规记录；（承诺书加盖公章）</w:t>
      </w:r>
    </w:p>
    <w:p w14:paraId="5052D6B3">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（3）会计师事务所出具的上一年度财务审计报告或新设企业当年验资报告的复印件（加盖提供报告单位的公章），或银行出具的资信证明（复印件加盖公章）；</w:t>
      </w:r>
    </w:p>
    <w:p w14:paraId="45EDFC4F">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（4）供应商需通过邮箱&lt;</w:t>
      </w:r>
      <w:r>
        <w:rPr>
          <w:rFonts w:hint="eastAsia" w:ascii="宋体" w:hAnsi="宋体" w:cs="宋体"/>
          <w:color w:val="auto"/>
          <w:kern w:val="0"/>
          <w:sz w:val="24"/>
          <w:highlight w:val="none"/>
        </w:rPr>
        <w:t>04331@bank-of-china.com</w:t>
      </w:r>
      <w:r>
        <w:rPr>
          <w:rFonts w:hint="eastAsia" w:ascii="仿宋" w:hAnsi="仿宋" w:eastAsia="仿宋" w:cs="仿宋"/>
          <w:color w:val="000000" w:themeColor="text1"/>
          <w:sz w:val="28"/>
          <w:szCs w:val="28"/>
          <w14:textFill>
            <w14:solidFill>
              <w14:schemeClr w14:val="tx1"/>
            </w14:solidFill>
          </w14:textFill>
        </w:rPr>
        <w:t>&gt;发送资料，获得采购邀请文件并登记备案后，方可参加本项目，否则不能参加本项目;</w:t>
      </w:r>
    </w:p>
    <w:p w14:paraId="32368555">
      <w:pPr>
        <w:spacing w:line="540" w:lineRule="exact"/>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（5）截至报名截止日，供应商未被“信用中国”网站（http://www.creditchina.gov.cn）列入失信被执行人、政府采购严重违法失信行为记录名单（提供系统截屏证明并加盖公章）；</w:t>
      </w:r>
    </w:p>
    <w:p w14:paraId="11DDD639">
      <w:pPr>
        <w:spacing w:line="540" w:lineRule="exact"/>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（6）截至报名截止日，供应商未被列入中国银行供应商不良行为名单（承诺书加盖公章）；</w:t>
      </w:r>
    </w:p>
    <w:p w14:paraId="36011D73">
      <w:pPr>
        <w:spacing w:line="540" w:lineRule="exact"/>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供应商须保证，采购人在其本国使用其提供的货物/或服务时，不存在任何已知的不合法的情形，也不存在任何已知的与第三方专利权、著作权、商标权或工业设计权相关的任何争议。如果有任何因采购人使用供应商提供的货物/或服务而提起的侵权指控，供应商须依法承担全部责任（承诺书加盖公章）；</w:t>
      </w:r>
    </w:p>
    <w:p w14:paraId="5E367437">
      <w:pPr>
        <w:spacing w:line="540" w:lineRule="exact"/>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（8）存在关联关系的不同供应商，不得同时参加本项目。关联关系供应商包含以下情况（承诺书加盖公章）：</w:t>
      </w:r>
    </w:p>
    <w:p w14:paraId="4CBD676E">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1、与本供应商负责人为同一人的其他供应商；</w:t>
      </w:r>
    </w:p>
    <w:p w14:paraId="6B7E35D5">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2、与本供应商存在直接控股、管理关系的其他供应商。</w:t>
      </w:r>
    </w:p>
    <w:p w14:paraId="173AF908">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供应商应向采购人如实披露与本供应商存在关联关系的其他供应商。采购人有权取消关联关系供应商参与本项目的资格或重新组织采购；</w:t>
      </w:r>
    </w:p>
    <w:p w14:paraId="73CD155E">
      <w:pPr>
        <w:spacing w:line="540" w:lineRule="exact"/>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（9）供应商不存在环境污染、非法用工等引发环境和社会风险的违法违规行为；（承诺书加盖公章）</w:t>
      </w:r>
    </w:p>
    <w:p w14:paraId="617EA315">
      <w:pPr>
        <w:spacing w:line="540" w:lineRule="exact"/>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（10）本项目不接受联合体；（承诺书加盖公章）</w:t>
      </w:r>
    </w:p>
    <w:p w14:paraId="6306AB6C">
      <w:pPr>
        <w:spacing w:line="540" w:lineRule="exact"/>
        <w:ind w:firstLine="280" w:firstLineChars="1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（11）未经采购人允许，供应商不得将本项目采购内容以任何方式进行分包、转包；（承诺书加盖公章）</w:t>
      </w:r>
    </w:p>
    <w:p w14:paraId="70E7B138">
      <w:pPr>
        <w:pStyle w:val="3"/>
        <w:ind w:firstLine="42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有效营业执照；</w:t>
      </w:r>
    </w:p>
    <w:p w14:paraId="20549EB3">
      <w:pPr>
        <w:pStyle w:val="3"/>
        <w:ind w:firstLine="42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（13）工程设计资质证书；</w:t>
      </w:r>
    </w:p>
    <w:p w14:paraId="72322B08">
      <w:pPr>
        <w:pStyle w:val="3"/>
        <w:ind w:firstLine="42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（14）拟派本项目设计负责人的二级及以上建筑师注册证书；</w:t>
      </w:r>
    </w:p>
    <w:p w14:paraId="2F986A87">
      <w:pPr>
        <w:pStyle w:val="3"/>
        <w:ind w:firstLine="42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（15）拟派本项目概算造价咨询负责人的一级造价工程师注册证书；</w:t>
      </w:r>
    </w:p>
    <w:p w14:paraId="269E99CB">
      <w:pPr>
        <w:pStyle w:val="3"/>
        <w:ind w:firstLine="42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（16）提供具有履行合同所必需的设备和专业技术能力的承诺；（承诺格式自拟）</w:t>
      </w:r>
    </w:p>
    <w:p w14:paraId="10821B52">
      <w:pPr>
        <w:pStyle w:val="3"/>
        <w:ind w:firstLine="42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（17）近3个月依法缴纳税收的凭证（经税务部门盖章或经办银行盖章确认的纳税凭证，个人所得税除外；如未发生纳税月份提供零纳税申报凭证）；</w:t>
      </w:r>
    </w:p>
    <w:p w14:paraId="5076E988">
      <w:pPr>
        <w:pStyle w:val="3"/>
        <w:ind w:firstLine="420" w:firstLineChars="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（18）近3个月依法为员工缴纳社会保障资金的凭证；（经社保部门盖章或经办银行盖章确认的社会保险缴纳凭证）</w:t>
      </w:r>
    </w:p>
    <w:p w14:paraId="23DC424F">
      <w:pPr>
        <w:spacing w:line="540" w:lineRule="exact"/>
        <w:ind w:firstLine="420"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19</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 xml:space="preserve">供应商提供的全部材料必须真实有效。（承诺书加盖公章）   </w:t>
      </w:r>
    </w:p>
    <w:p w14:paraId="5E8BFD88">
      <w:pPr>
        <w:spacing w:line="54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注：1）报名时须法人或被授权人本人线上提交电子资料。</w:t>
      </w:r>
    </w:p>
    <w:p w14:paraId="23B8DB93">
      <w:pPr>
        <w:spacing w:line="54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2）证件原件的复印件内容须与原件一致，否则不予接收；</w:t>
      </w:r>
    </w:p>
    <w:p w14:paraId="1A82B647">
      <w:pPr>
        <w:spacing w:line="540" w:lineRule="exact"/>
        <w:ind w:firstLine="703" w:firstLineChars="25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3）营业执照、组织机构代码证与税务登记证实行“三证合一”的执行《国务院办公厅关于加快推进“三证合一”登记制度改革的意见》国办发〔2015〕50号；</w:t>
      </w:r>
    </w:p>
    <w:p w14:paraId="06C374CE">
      <w:pPr>
        <w:spacing w:line="540"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五、谈判邀请文件获取渠道</w:t>
      </w:r>
    </w:p>
    <w:p w14:paraId="38148611">
      <w:pPr>
        <w:spacing w:line="540" w:lineRule="exact"/>
        <w:ind w:firstLine="48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报名后预留电子邮箱信息，后续由中国银行发送至预留邮箱。</w:t>
      </w:r>
    </w:p>
    <w:p w14:paraId="31B4BC03">
      <w:pPr>
        <w:spacing w:line="540"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六、公告发布媒介</w:t>
      </w:r>
    </w:p>
    <w:p w14:paraId="353CE66E">
      <w:pPr>
        <w:spacing w:line="540" w:lineRule="exact"/>
        <w:ind w:firstLine="828" w:firstLineChars="296"/>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邀请公告在“内蒙古招标投标公共服务平台（http://zbgg.nmgztb.com.cn/）、内蒙古协众工程项目管理有限责任公司（http://www.nmxz.net）、内蒙古自治区机械设备成套有限责任公司（http://www.nmgct.net）、中国远东国际招标有限公司官网（http://www.cfet.com.cn/）、公诚管理咨询有限公司（https://www.chengezhao.com/）、公诚信投资咨询有限公司（http://www.nmggcx.com）”网站发布。</w:t>
      </w:r>
    </w:p>
    <w:p w14:paraId="3A498346">
      <w:pPr>
        <w:pStyle w:val="3"/>
        <w:rPr>
          <w:rFonts w:hint="default" w:eastAsia="仿宋"/>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七、其他要求</w:t>
      </w:r>
    </w:p>
    <w:p w14:paraId="3CA39D0B">
      <w:pPr>
        <w:spacing w:line="540" w:lineRule="exact"/>
        <w:ind w:firstLine="828" w:firstLineChars="296"/>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在投标之前完成中银智采平台注册。供应商注册方式：中国银行官网（www.boc.cn）—关于中行—采购公告—置顶公告《关于中银智采平台于2024年1月1日投入使用的公告》中下载“供应商注册登录操作手册”、“供应商投标业务操作手册”</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网址</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https://www.boc.cn/aboutboc/bi6/202312/t20231227_24322620.html</w:t>
      </w:r>
    </w:p>
    <w:p w14:paraId="1E0530BF">
      <w:pPr>
        <w:spacing w:line="540" w:lineRule="exact"/>
        <w:ind w:firstLine="551" w:firstLineChars="196"/>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八</w:t>
      </w:r>
      <w:r>
        <w:rPr>
          <w:rFonts w:hint="eastAsia" w:ascii="仿宋" w:hAnsi="仿宋" w:eastAsia="仿宋" w:cs="仿宋"/>
          <w:b/>
          <w:bCs/>
          <w:color w:val="000000" w:themeColor="text1"/>
          <w:sz w:val="28"/>
          <w:szCs w:val="28"/>
          <w14:textFill>
            <w14:solidFill>
              <w14:schemeClr w14:val="tx1"/>
            </w14:solidFill>
          </w14:textFill>
        </w:rPr>
        <w:t>、联系方式</w:t>
      </w:r>
    </w:p>
    <w:p w14:paraId="4B42C796">
      <w:pPr>
        <w:tabs>
          <w:tab w:val="left" w:pos="4320"/>
          <w:tab w:val="left" w:pos="4480"/>
        </w:tabs>
        <w:spacing w:line="54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 购 人：中国银行股份有限公司</w:t>
      </w:r>
      <w:r>
        <w:rPr>
          <w:rFonts w:hint="eastAsia" w:ascii="仿宋" w:hAnsi="仿宋" w:eastAsia="仿宋" w:cs="仿宋"/>
          <w:color w:val="000000" w:themeColor="text1"/>
          <w:sz w:val="28"/>
          <w:szCs w:val="28"/>
          <w:lang w:val="en-US" w:eastAsia="zh-CN"/>
          <w14:textFill>
            <w14:solidFill>
              <w14:schemeClr w14:val="tx1"/>
            </w14:solidFill>
          </w14:textFill>
        </w:rPr>
        <w:t>赤峰分行</w:t>
      </w:r>
    </w:p>
    <w:p w14:paraId="124F8D02">
      <w:pPr>
        <w:tabs>
          <w:tab w:val="left" w:pos="4320"/>
          <w:tab w:val="left" w:pos="4480"/>
        </w:tabs>
        <w:spacing w:line="54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    址：</w:t>
      </w:r>
      <w:r>
        <w:rPr>
          <w:rFonts w:hint="eastAsia" w:ascii="仿宋" w:hAnsi="仿宋" w:eastAsia="仿宋" w:cs="仿宋"/>
          <w:color w:val="000000" w:themeColor="text1"/>
          <w:sz w:val="28"/>
          <w:szCs w:val="28"/>
          <w:lang w:val="en-US" w:eastAsia="zh-CN"/>
          <w14:textFill>
            <w14:solidFill>
              <w14:schemeClr w14:val="tx1"/>
            </w14:solidFill>
          </w14:textFill>
        </w:rPr>
        <w:t>内蒙古赤峰市红山区钢铁街71号</w:t>
      </w:r>
    </w:p>
    <w:p w14:paraId="5C0594F0">
      <w:pPr>
        <w:spacing w:line="540" w:lineRule="exact"/>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 系 人：</w:t>
      </w:r>
      <w:r>
        <w:rPr>
          <w:rFonts w:hint="eastAsia" w:ascii="仿宋" w:hAnsi="仿宋" w:eastAsia="仿宋" w:cs="仿宋"/>
          <w:color w:val="000000" w:themeColor="text1"/>
          <w:sz w:val="28"/>
          <w:szCs w:val="28"/>
          <w:lang w:val="en-US" w:eastAsia="zh-CN"/>
          <w14:textFill>
            <w14:solidFill>
              <w14:schemeClr w14:val="tx1"/>
            </w14:solidFill>
          </w14:textFill>
        </w:rPr>
        <w:t>孟鸽</w:t>
      </w:r>
    </w:p>
    <w:p w14:paraId="4DC8B890">
      <w:pPr>
        <w:spacing w:line="54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联系电话：047</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8370143</w:t>
      </w:r>
    </w:p>
    <w:p w14:paraId="2C2ECF6C">
      <w:pPr>
        <w:spacing w:line="540" w:lineRule="exact"/>
        <w:ind w:right="480"/>
        <w:jc w:val="right"/>
        <w:rPr>
          <w:rFonts w:ascii="仿宋" w:hAnsi="仿宋" w:eastAsia="仿宋" w:cs="仿宋"/>
          <w:color w:val="000000" w:themeColor="text1"/>
          <w:sz w:val="28"/>
          <w:szCs w:val="28"/>
          <w14:textFill>
            <w14:solidFill>
              <w14:schemeClr w14:val="tx1"/>
            </w14:solidFill>
          </w14:textFill>
        </w:rPr>
      </w:pPr>
    </w:p>
    <w:p w14:paraId="0B6241AB">
      <w:pPr>
        <w:spacing w:line="540" w:lineRule="exact"/>
        <w:ind w:right="480"/>
        <w:jc w:val="right"/>
        <w:rPr>
          <w:rFonts w:ascii="仿宋" w:hAnsi="仿宋" w:eastAsia="仿宋" w:cs="仿宋"/>
          <w:color w:val="000000" w:themeColor="text1"/>
          <w:sz w:val="28"/>
          <w:szCs w:val="28"/>
          <w14:textFill>
            <w14:solidFill>
              <w14:schemeClr w14:val="tx1"/>
            </w14:solidFill>
          </w14:textFill>
        </w:rPr>
      </w:pPr>
    </w:p>
    <w:p w14:paraId="0B478DCC">
      <w:pPr>
        <w:spacing w:line="540" w:lineRule="exact"/>
        <w:ind w:right="480"/>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2025年</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28</w:t>
      </w:r>
      <w:r>
        <w:rPr>
          <w:rFonts w:hint="eastAsia" w:ascii="仿宋" w:hAnsi="仿宋" w:eastAsia="仿宋" w:cs="仿宋"/>
          <w:color w:val="000000" w:themeColor="text1"/>
          <w:sz w:val="28"/>
          <w:szCs w:val="28"/>
          <w14:textFill>
            <w14:solidFill>
              <w14:schemeClr w14:val="tx1"/>
            </w14:solidFill>
          </w14:textFill>
        </w:rPr>
        <w:t>日</w:t>
      </w:r>
    </w:p>
    <w:p w14:paraId="660304B3">
      <w:pPr>
        <w:spacing w:line="540" w:lineRule="exact"/>
        <w:ind w:right="480"/>
        <w:rPr>
          <w:rFonts w:ascii="仿宋" w:hAnsi="仿宋" w:eastAsia="仿宋" w:cs="仿宋"/>
          <w:color w:val="000000" w:themeColor="text1"/>
          <w:sz w:val="28"/>
          <w:szCs w:val="28"/>
          <w14:textFill>
            <w14:solidFill>
              <w14:schemeClr w14:val="tx1"/>
            </w14:solidFill>
          </w14:textFill>
        </w:rPr>
      </w:pPr>
    </w:p>
    <w:p w14:paraId="15CF7763">
      <w:pPr>
        <w:pStyle w:val="7"/>
        <w:rPr>
          <w:rFonts w:ascii="仿宋" w:hAnsi="仿宋" w:eastAsia="仿宋" w:cs="仿宋"/>
          <w:color w:val="000000" w:themeColor="text1"/>
          <w:sz w:val="28"/>
          <w:szCs w:val="28"/>
          <w14:textFill>
            <w14:solidFill>
              <w14:schemeClr w14:val="tx1"/>
            </w14:solidFill>
          </w14:textFill>
        </w:rPr>
      </w:pPr>
    </w:p>
    <w:p w14:paraId="24FCA548">
      <w:pPr>
        <w:pStyle w:val="7"/>
        <w:rPr>
          <w:rFonts w:ascii="仿宋" w:hAnsi="仿宋" w:eastAsia="仿宋" w:cs="仿宋"/>
          <w:color w:val="000000" w:themeColor="text1"/>
          <w:sz w:val="28"/>
          <w:szCs w:val="28"/>
          <w14:textFill>
            <w14:solidFill>
              <w14:schemeClr w14:val="tx1"/>
            </w14:solidFill>
          </w14:textFill>
        </w:rPr>
      </w:pPr>
    </w:p>
    <w:p w14:paraId="2B449A99">
      <w:pPr>
        <w:spacing w:line="540" w:lineRule="exact"/>
        <w:ind w:right="480"/>
        <w:rPr>
          <w:rFonts w:ascii="仿宋" w:hAnsi="仿宋" w:eastAsia="仿宋" w:cs="仿宋"/>
          <w:color w:val="000000" w:themeColor="text1"/>
          <w:sz w:val="28"/>
          <w:szCs w:val="28"/>
          <w14:textFill>
            <w14:solidFill>
              <w14:schemeClr w14:val="tx1"/>
            </w14:solidFill>
          </w14:textFill>
        </w:rPr>
      </w:pPr>
    </w:p>
    <w:p w14:paraId="063F88FF">
      <w:pPr>
        <w:spacing w:line="540" w:lineRule="exact"/>
        <w:ind w:right="480"/>
        <w:rPr>
          <w:rFonts w:ascii="仿宋" w:hAnsi="仿宋" w:eastAsia="仿宋" w:cs="仿宋"/>
          <w:color w:val="000000" w:themeColor="text1"/>
          <w:sz w:val="28"/>
          <w:szCs w:val="28"/>
          <w14:textFill>
            <w14:solidFill>
              <w14:schemeClr w14:val="tx1"/>
            </w14:solidFill>
          </w14:textFill>
        </w:rPr>
      </w:pPr>
    </w:p>
    <w:p w14:paraId="68E06438">
      <w:pPr>
        <w:spacing w:line="540" w:lineRule="exact"/>
        <w:ind w:right="480"/>
        <w:rPr>
          <w:rFonts w:ascii="仿宋" w:hAnsi="仿宋" w:eastAsia="仿宋" w:cs="仿宋"/>
          <w:color w:val="000000" w:themeColor="text1"/>
          <w:sz w:val="28"/>
          <w:szCs w:val="28"/>
          <w14:textFill>
            <w14:solidFill>
              <w14:schemeClr w14:val="tx1"/>
            </w14:solidFill>
          </w14:textFill>
        </w:rPr>
      </w:pPr>
    </w:p>
    <w:p w14:paraId="10B8D2B9">
      <w:pPr>
        <w:spacing w:line="540" w:lineRule="exact"/>
        <w:ind w:right="480"/>
        <w:rPr>
          <w:rFonts w:ascii="仿宋" w:hAnsi="仿宋" w:eastAsia="仿宋" w:cs="仿宋"/>
          <w:color w:val="000000" w:themeColor="text1"/>
          <w:sz w:val="28"/>
          <w:szCs w:val="28"/>
          <w14:textFill>
            <w14:solidFill>
              <w14:schemeClr w14:val="tx1"/>
            </w14:solidFill>
          </w14:textFill>
        </w:rPr>
      </w:pPr>
    </w:p>
    <w:p w14:paraId="1E9F8005">
      <w:pPr>
        <w:spacing w:line="540" w:lineRule="exact"/>
        <w:ind w:right="480"/>
        <w:rPr>
          <w:rFonts w:hint="eastAsia" w:ascii="仿宋" w:hAnsi="仿宋" w:eastAsia="仿宋" w:cs="仿宋"/>
          <w:color w:val="000000" w:themeColor="text1"/>
          <w:sz w:val="28"/>
          <w:szCs w:val="28"/>
          <w14:textFill>
            <w14:solidFill>
              <w14:schemeClr w14:val="tx1"/>
            </w14:solidFill>
          </w14:textFill>
        </w:rPr>
      </w:pPr>
    </w:p>
    <w:p w14:paraId="1CC39E3F">
      <w:pPr>
        <w:pStyle w:val="3"/>
        <w:rPr>
          <w:rFonts w:hint="eastAsia" w:ascii="仿宋" w:hAnsi="仿宋" w:eastAsia="仿宋" w:cs="仿宋"/>
          <w:color w:val="000000" w:themeColor="text1"/>
          <w:sz w:val="28"/>
          <w:szCs w:val="28"/>
          <w14:textFill>
            <w14:solidFill>
              <w14:schemeClr w14:val="tx1"/>
            </w14:solidFill>
          </w14:textFill>
        </w:rPr>
      </w:pPr>
    </w:p>
    <w:p w14:paraId="44A7A94B">
      <w:pPr>
        <w:pStyle w:val="3"/>
        <w:rPr>
          <w:rFonts w:hint="eastAsia" w:ascii="仿宋" w:hAnsi="仿宋" w:eastAsia="仿宋" w:cs="仿宋"/>
          <w:color w:val="000000" w:themeColor="text1"/>
          <w:sz w:val="28"/>
          <w:szCs w:val="28"/>
          <w14:textFill>
            <w14:solidFill>
              <w14:schemeClr w14:val="tx1"/>
            </w14:solidFill>
          </w14:textFill>
        </w:rPr>
      </w:pPr>
    </w:p>
    <w:p w14:paraId="5E796E7A">
      <w:pPr>
        <w:spacing w:line="540" w:lineRule="exact"/>
        <w:ind w:right="480"/>
        <w:rPr>
          <w:rFonts w:ascii="黑体" w:eastAsia="黑体" w:cs="黑体"/>
          <w:b/>
          <w:sz w:val="28"/>
          <w:szCs w:val="28"/>
        </w:rPr>
      </w:pPr>
      <w:r>
        <w:rPr>
          <w:rFonts w:hint="eastAsia" w:ascii="宋体" w:hAnsi="宋体" w:cs="宋体"/>
          <w:b/>
          <w:sz w:val="28"/>
          <w:szCs w:val="28"/>
          <w:lang w:bidi="ar"/>
        </w:rPr>
        <w:t>附  件：</w:t>
      </w:r>
    </w:p>
    <w:p w14:paraId="61FB6ABD">
      <w:pPr>
        <w:spacing w:line="360" w:lineRule="auto"/>
        <w:jc w:val="center"/>
        <w:rPr>
          <w:rFonts w:ascii="宋体" w:hAnsi="宋体" w:cs="宋体"/>
          <w:b/>
          <w:szCs w:val="32"/>
        </w:rPr>
      </w:pPr>
    </w:p>
    <w:p w14:paraId="4E2D2721">
      <w:pPr>
        <w:spacing w:line="360" w:lineRule="auto"/>
        <w:jc w:val="center"/>
        <w:rPr>
          <w:rFonts w:ascii="宋体" w:cs="宋体"/>
          <w:b/>
          <w:szCs w:val="32"/>
        </w:rPr>
      </w:pPr>
      <w:r>
        <w:rPr>
          <w:rFonts w:hint="eastAsia" w:ascii="宋体" w:hAnsi="宋体" w:cs="宋体"/>
          <w:b/>
          <w:sz w:val="32"/>
          <w:szCs w:val="32"/>
          <w:lang w:bidi="ar"/>
        </w:rPr>
        <w:t>授权委托书</w:t>
      </w:r>
    </w:p>
    <w:p w14:paraId="5016F964">
      <w:pPr>
        <w:spacing w:line="460" w:lineRule="exact"/>
        <w:jc w:val="center"/>
        <w:outlineLvl w:val="1"/>
        <w:rPr>
          <w:rFonts w:ascii="宋体" w:cs="宋体"/>
          <w:b/>
          <w:bCs/>
          <w:szCs w:val="32"/>
        </w:rPr>
      </w:pPr>
    </w:p>
    <w:p w14:paraId="6A28BCB5">
      <w:pPr>
        <w:spacing w:line="460" w:lineRule="exact"/>
        <w:ind w:left="3" w:leftChars="1" w:firstLine="480" w:firstLineChars="200"/>
        <w:rPr>
          <w:rFonts w:ascii="宋体" w:hAnsi="宋体" w:cs="宋体"/>
          <w:sz w:val="24"/>
          <w:u w:val="single"/>
        </w:rPr>
      </w:pPr>
      <w:r>
        <w:rPr>
          <w:rFonts w:hint="eastAsia" w:ascii="宋体" w:hAnsi="宋体" w:cs="宋体"/>
          <w:sz w:val="24"/>
          <w:lang w:bidi="ar"/>
        </w:rPr>
        <w:t>本人</w:t>
      </w:r>
      <w:r>
        <w:rPr>
          <w:rFonts w:hint="eastAsia" w:ascii="宋体" w:hAnsi="宋体" w:cs="宋体"/>
          <w:sz w:val="24"/>
          <w:u w:val="single"/>
          <w:lang w:bidi="ar"/>
        </w:rPr>
        <w:t xml:space="preserve">      </w:t>
      </w:r>
      <w:r>
        <w:rPr>
          <w:rFonts w:hint="eastAsia" w:ascii="宋体" w:hAnsi="宋体" w:cs="宋体"/>
          <w:sz w:val="24"/>
          <w:lang w:bidi="ar"/>
        </w:rPr>
        <w:t>（姓名）系</w:t>
      </w:r>
      <w:r>
        <w:rPr>
          <w:rFonts w:hint="eastAsia" w:ascii="宋体" w:hAnsi="宋体" w:cs="宋体"/>
          <w:sz w:val="24"/>
          <w:u w:val="single"/>
          <w:lang w:bidi="ar"/>
        </w:rPr>
        <w:t xml:space="preserve">         </w:t>
      </w:r>
      <w:r>
        <w:rPr>
          <w:rFonts w:hint="eastAsia" w:ascii="宋体" w:hAnsi="宋体" w:cs="宋体"/>
          <w:sz w:val="24"/>
          <w:lang w:bidi="ar"/>
        </w:rPr>
        <w:t>（供应商名称）的法定代表人，现委托</w:t>
      </w:r>
    </w:p>
    <w:p w14:paraId="37C0C633">
      <w:pPr>
        <w:spacing w:line="460" w:lineRule="exact"/>
        <w:ind w:left="3" w:leftChars="1"/>
        <w:rPr>
          <w:rFonts w:ascii="宋体" w:cs="宋体"/>
          <w:sz w:val="24"/>
        </w:rPr>
      </w:pPr>
      <w:r>
        <w:rPr>
          <w:rFonts w:hint="eastAsia" w:ascii="宋体" w:hAnsi="宋体" w:cs="宋体"/>
          <w:sz w:val="24"/>
          <w:u w:val="single"/>
          <w:lang w:bidi="ar"/>
        </w:rPr>
        <w:t xml:space="preserve">             </w:t>
      </w:r>
      <w:r>
        <w:rPr>
          <w:rFonts w:hint="eastAsia" w:ascii="宋体" w:hAnsi="宋体" w:cs="宋体"/>
          <w:sz w:val="24"/>
          <w:lang w:bidi="ar"/>
        </w:rPr>
        <w:t>为我方代理人。代理人根据授权，以我方名义参加</w:t>
      </w:r>
      <w:r>
        <w:rPr>
          <w:rFonts w:hint="eastAsia" w:ascii="宋体" w:hAnsi="宋体" w:cs="宋体"/>
          <w:sz w:val="24"/>
          <w:u w:val="single"/>
          <w:lang w:bidi="ar"/>
        </w:rPr>
        <w:t>中国银行满洲里市分行2025年公司金融部营销用品采购项目</w:t>
      </w:r>
      <w:r>
        <w:rPr>
          <w:rFonts w:hint="eastAsia" w:ascii="宋体" w:hAnsi="宋体" w:cs="宋体"/>
          <w:sz w:val="24"/>
          <w:lang w:bidi="ar"/>
        </w:rPr>
        <w:t>报名工作，签署的文件及其法律后果由我方承担。</w:t>
      </w:r>
    </w:p>
    <w:p w14:paraId="3F1267C9">
      <w:pPr>
        <w:spacing w:line="460" w:lineRule="exact"/>
        <w:jc w:val="left"/>
        <w:rPr>
          <w:rFonts w:ascii="宋体" w:cs="宋体"/>
          <w:sz w:val="24"/>
        </w:rPr>
      </w:pPr>
      <w:r>
        <w:rPr>
          <w:rFonts w:hint="eastAsia" w:ascii="宋体" w:hAnsi="宋体" w:cs="宋体"/>
          <w:sz w:val="24"/>
          <w:lang w:bidi="ar"/>
        </w:rPr>
        <w:t>委托期限：</w:t>
      </w:r>
      <w:r>
        <w:rPr>
          <w:rFonts w:hint="eastAsia" w:ascii="宋体" w:hAnsi="宋体" w:cs="宋体"/>
          <w:sz w:val="24"/>
          <w:u w:val="single"/>
          <w:lang w:bidi="ar"/>
        </w:rPr>
        <w:t xml:space="preserve">                                                        </w:t>
      </w:r>
      <w:r>
        <w:rPr>
          <w:rFonts w:hint="eastAsia" w:ascii="宋体" w:hAnsi="宋体" w:cs="宋体"/>
          <w:sz w:val="24"/>
          <w:lang w:bidi="ar"/>
        </w:rPr>
        <w:t>。</w:t>
      </w:r>
    </w:p>
    <w:p w14:paraId="3E05EC81">
      <w:pPr>
        <w:spacing w:line="400" w:lineRule="exact"/>
        <w:ind w:firstLine="480" w:firstLineChars="200"/>
        <w:rPr>
          <w:rFonts w:ascii="宋体" w:cs="宋体"/>
          <w:sz w:val="24"/>
        </w:rPr>
      </w:pPr>
    </w:p>
    <w:p w14:paraId="4DE8B4D9">
      <w:pPr>
        <w:spacing w:line="400" w:lineRule="exact"/>
        <w:ind w:firstLine="480" w:firstLineChars="200"/>
        <w:rPr>
          <w:rFonts w:ascii="宋体" w:hAnsi="宋体" w:cs="宋体"/>
          <w:sz w:val="24"/>
        </w:rPr>
      </w:pPr>
      <w:r>
        <w:rPr>
          <w:rFonts w:hint="eastAsia" w:ascii="宋体" w:hAnsi="宋体" w:cs="宋体"/>
          <w:sz w:val="24"/>
          <w:lang w:bidi="ar"/>
        </w:rPr>
        <w:t>代理人无转委托权。</w:t>
      </w:r>
    </w:p>
    <w:p w14:paraId="67448058">
      <w:pPr>
        <w:spacing w:line="400" w:lineRule="exact"/>
        <w:ind w:firstLine="640" w:firstLineChars="200"/>
        <w:rPr>
          <w:rFonts w:ascii="黑体" w:hAnsi="宋体" w:eastAsia="黑体" w:cs="黑体"/>
          <w:szCs w:val="22"/>
        </w:rPr>
      </w:pPr>
      <w:r>
        <w:rPr>
          <w:sz w:val="32"/>
        </w:rPr>
        <w:drawing>
          <wp:anchor distT="0" distB="0" distL="114300" distR="114300" simplePos="0" relativeHeight="251660288" behindDoc="0" locked="0" layoutInCell="1" allowOverlap="1">
            <wp:simplePos x="0" y="0"/>
            <wp:positionH relativeFrom="margin">
              <wp:posOffset>467995</wp:posOffset>
            </wp:positionH>
            <wp:positionV relativeFrom="margin">
              <wp:posOffset>3922395</wp:posOffset>
            </wp:positionV>
            <wp:extent cx="2370455" cy="1388745"/>
            <wp:effectExtent l="0" t="0" r="10795" b="1905"/>
            <wp:wrapSquare wrapText="bothSides"/>
            <wp:docPr id="1" name="图片 4" descr="wps1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wps139.tmp"/>
                    <pic:cNvPicPr>
                      <a:picLocks noChangeAspect="1"/>
                    </pic:cNvPicPr>
                  </pic:nvPicPr>
                  <pic:blipFill>
                    <a:blip r:embed="rId4"/>
                    <a:stretch>
                      <a:fillRect/>
                    </a:stretch>
                  </pic:blipFill>
                  <pic:spPr>
                    <a:xfrm>
                      <a:off x="0" y="0"/>
                      <a:ext cx="2370455" cy="1388745"/>
                    </a:xfrm>
                    <a:prstGeom prst="rect">
                      <a:avLst/>
                    </a:prstGeom>
                    <a:noFill/>
                    <a:ln>
                      <a:noFill/>
                    </a:ln>
                  </pic:spPr>
                </pic:pic>
              </a:graphicData>
            </a:graphic>
          </wp:anchor>
        </w:drawing>
      </w:r>
      <w:r>
        <w:rPr>
          <w:sz w:val="32"/>
        </w:rPr>
        <w:drawing>
          <wp:anchor distT="0" distB="0" distL="114300" distR="114300" simplePos="0" relativeHeight="251659264" behindDoc="0" locked="0" layoutInCell="1" allowOverlap="1">
            <wp:simplePos x="0" y="0"/>
            <wp:positionH relativeFrom="margin">
              <wp:posOffset>2881630</wp:posOffset>
            </wp:positionH>
            <wp:positionV relativeFrom="margin">
              <wp:posOffset>3930650</wp:posOffset>
            </wp:positionV>
            <wp:extent cx="2387600" cy="1388745"/>
            <wp:effectExtent l="0" t="0" r="12700" b="1905"/>
            <wp:wrapSquare wrapText="bothSides"/>
            <wp:docPr id="4" name="图片 3" descr="wps1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wps138.tmp"/>
                    <pic:cNvPicPr>
                      <a:picLocks noChangeAspect="1"/>
                    </pic:cNvPicPr>
                  </pic:nvPicPr>
                  <pic:blipFill>
                    <a:blip r:embed="rId5"/>
                    <a:stretch>
                      <a:fillRect/>
                    </a:stretch>
                  </pic:blipFill>
                  <pic:spPr>
                    <a:xfrm>
                      <a:off x="0" y="0"/>
                      <a:ext cx="2387600" cy="1388745"/>
                    </a:xfrm>
                    <a:prstGeom prst="rect">
                      <a:avLst/>
                    </a:prstGeom>
                    <a:noFill/>
                    <a:ln>
                      <a:noFill/>
                    </a:ln>
                  </pic:spPr>
                </pic:pic>
              </a:graphicData>
            </a:graphic>
          </wp:anchor>
        </w:drawing>
      </w:r>
    </w:p>
    <w:p w14:paraId="77116F66">
      <w:pPr>
        <w:pStyle w:val="14"/>
        <w:widowControl/>
        <w:spacing w:line="460" w:lineRule="exact"/>
        <w:ind w:firstLine="3570"/>
        <w:rPr>
          <w:rFonts w:ascii="黑体" w:hAnsi="宋体" w:eastAsia="黑体" w:cs="黑体"/>
          <w:kern w:val="2"/>
        </w:rPr>
      </w:pPr>
      <w:r>
        <w:rPr>
          <w:rFonts w:hint="eastAsia" w:ascii="黑体" w:hAnsi="宋体" w:eastAsia="黑体" w:cs="黑体"/>
          <w:kern w:val="2"/>
        </w:rPr>
        <w:t xml:space="preserve"> </w:t>
      </w:r>
    </w:p>
    <w:p w14:paraId="6FDA982B">
      <w:pPr>
        <w:pStyle w:val="14"/>
        <w:widowControl/>
        <w:spacing w:line="460" w:lineRule="exact"/>
        <w:ind w:firstLine="3570"/>
        <w:rPr>
          <w:rFonts w:ascii="黑体" w:hAnsi="宋体" w:eastAsia="黑体" w:cs="黑体"/>
          <w:kern w:val="2"/>
        </w:rPr>
      </w:pPr>
      <w:r>
        <w:rPr>
          <w:rFonts w:hint="eastAsia" w:ascii="黑体" w:hAnsi="宋体" w:eastAsia="黑体" w:cs="黑体"/>
          <w:kern w:val="2"/>
        </w:rPr>
        <w:t xml:space="preserve"> </w:t>
      </w:r>
    </w:p>
    <w:p w14:paraId="183C1D79">
      <w:pPr>
        <w:pStyle w:val="14"/>
        <w:widowControl/>
        <w:spacing w:line="460" w:lineRule="exact"/>
        <w:ind w:firstLine="3570"/>
        <w:rPr>
          <w:rFonts w:ascii="黑体" w:hAnsi="宋体" w:eastAsia="黑体" w:cs="黑体"/>
          <w:kern w:val="2"/>
        </w:rPr>
      </w:pPr>
    </w:p>
    <w:p w14:paraId="68F14CF9">
      <w:pPr>
        <w:pStyle w:val="14"/>
        <w:widowControl/>
        <w:spacing w:line="460" w:lineRule="exact"/>
        <w:ind w:firstLine="3570"/>
        <w:rPr>
          <w:rFonts w:ascii="黑体" w:hAnsi="宋体" w:eastAsia="黑体" w:cs="黑体"/>
          <w:kern w:val="2"/>
        </w:rPr>
      </w:pPr>
    </w:p>
    <w:p w14:paraId="2490AFF6">
      <w:pPr>
        <w:pStyle w:val="14"/>
        <w:widowControl/>
        <w:spacing w:line="460" w:lineRule="exact"/>
        <w:ind w:firstLine="3570"/>
        <w:rPr>
          <w:rFonts w:ascii="黑体" w:hAnsi="宋体" w:eastAsia="黑体" w:cs="黑体"/>
          <w:kern w:val="2"/>
        </w:rPr>
      </w:pPr>
    </w:p>
    <w:p w14:paraId="4024F0AA">
      <w:pPr>
        <w:pStyle w:val="14"/>
        <w:widowControl/>
        <w:spacing w:line="460" w:lineRule="exact"/>
        <w:ind w:firstLine="3570"/>
        <w:rPr>
          <w:rFonts w:ascii="黑体" w:hAnsi="宋体" w:eastAsia="黑体" w:cs="黑体"/>
          <w:kern w:val="2"/>
        </w:rPr>
      </w:pPr>
    </w:p>
    <w:p w14:paraId="0DAA1313">
      <w:pPr>
        <w:pStyle w:val="14"/>
        <w:widowControl/>
        <w:spacing w:line="460" w:lineRule="exact"/>
        <w:ind w:firstLine="3570"/>
        <w:rPr>
          <w:rFonts w:ascii="黑体" w:hAnsi="宋体" w:eastAsia="黑体" w:cs="黑体"/>
          <w:kern w:val="2"/>
        </w:rPr>
      </w:pPr>
    </w:p>
    <w:p w14:paraId="2E134381">
      <w:pPr>
        <w:pStyle w:val="14"/>
        <w:widowControl/>
        <w:spacing w:line="460" w:lineRule="exact"/>
        <w:ind w:firstLine="3570"/>
      </w:pPr>
      <w:r>
        <w:rPr>
          <w:rFonts w:hint="eastAsia" w:ascii="黑体" w:hAnsi="宋体" w:eastAsia="黑体" w:cs="黑体"/>
          <w:kern w:val="2"/>
        </w:rPr>
        <w:t xml:space="preserve"> </w:t>
      </w:r>
    </w:p>
    <w:p w14:paraId="5FC85C62">
      <w:pPr>
        <w:spacing w:line="460" w:lineRule="exact"/>
        <w:ind w:firstLine="480" w:firstLineChars="200"/>
        <w:rPr>
          <w:rFonts w:ascii="宋体" w:hAnsi="宋体" w:cs="宋体"/>
          <w:sz w:val="24"/>
        </w:rPr>
      </w:pPr>
    </w:p>
    <w:p w14:paraId="39975F57">
      <w:pPr>
        <w:spacing w:line="460" w:lineRule="exact"/>
        <w:ind w:firstLine="480" w:firstLineChars="200"/>
        <w:rPr>
          <w:rFonts w:ascii="宋体" w:cs="宋体"/>
          <w:sz w:val="24"/>
        </w:rPr>
      </w:pPr>
    </w:p>
    <w:p w14:paraId="654296E4">
      <w:pPr>
        <w:spacing w:line="460" w:lineRule="exact"/>
        <w:ind w:firstLine="640" w:firstLineChars="200"/>
        <w:rPr>
          <w:rFonts w:ascii="宋体" w:cs="宋体"/>
          <w:sz w:val="24"/>
        </w:rPr>
      </w:pPr>
      <w:r>
        <w:rPr>
          <w:sz w:val="32"/>
        </w:rPr>
        <w:drawing>
          <wp:anchor distT="0" distB="0" distL="114300" distR="114300" simplePos="0" relativeHeight="251662336" behindDoc="0" locked="0" layoutInCell="1" allowOverlap="1">
            <wp:simplePos x="0" y="0"/>
            <wp:positionH relativeFrom="margin">
              <wp:posOffset>494030</wp:posOffset>
            </wp:positionH>
            <wp:positionV relativeFrom="margin">
              <wp:posOffset>5344795</wp:posOffset>
            </wp:positionV>
            <wp:extent cx="2370455" cy="1388745"/>
            <wp:effectExtent l="0" t="0" r="10795" b="1905"/>
            <wp:wrapSquare wrapText="bothSides"/>
            <wp:docPr id="2" name="图片 2" descr="wps1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13C.tmp"/>
                    <pic:cNvPicPr>
                      <a:picLocks noChangeAspect="1"/>
                    </pic:cNvPicPr>
                  </pic:nvPicPr>
                  <pic:blipFill>
                    <a:blip r:embed="rId6"/>
                    <a:stretch>
                      <a:fillRect/>
                    </a:stretch>
                  </pic:blipFill>
                  <pic:spPr>
                    <a:xfrm>
                      <a:off x="0" y="0"/>
                      <a:ext cx="2370455" cy="1388745"/>
                    </a:xfrm>
                    <a:prstGeom prst="rect">
                      <a:avLst/>
                    </a:prstGeom>
                    <a:noFill/>
                    <a:ln>
                      <a:noFill/>
                    </a:ln>
                  </pic:spPr>
                </pic:pic>
              </a:graphicData>
            </a:graphic>
          </wp:anchor>
        </w:drawing>
      </w:r>
      <w:r>
        <w:rPr>
          <w:sz w:val="32"/>
        </w:rPr>
        <w:drawing>
          <wp:anchor distT="0" distB="0" distL="114300" distR="114300" simplePos="0" relativeHeight="251661312" behindDoc="0" locked="0" layoutInCell="1" allowOverlap="1">
            <wp:simplePos x="0" y="0"/>
            <wp:positionH relativeFrom="margin">
              <wp:posOffset>2905760</wp:posOffset>
            </wp:positionH>
            <wp:positionV relativeFrom="margin">
              <wp:posOffset>5354955</wp:posOffset>
            </wp:positionV>
            <wp:extent cx="2370455" cy="1388745"/>
            <wp:effectExtent l="0" t="0" r="10795" b="1905"/>
            <wp:wrapSquare wrapText="bothSides"/>
            <wp:docPr id="3" name="图片 1" descr="wps1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ps13B.tmp"/>
                    <pic:cNvPicPr>
                      <a:picLocks noChangeAspect="1"/>
                    </pic:cNvPicPr>
                  </pic:nvPicPr>
                  <pic:blipFill>
                    <a:blip r:embed="rId7"/>
                    <a:stretch>
                      <a:fillRect/>
                    </a:stretch>
                  </pic:blipFill>
                  <pic:spPr>
                    <a:xfrm>
                      <a:off x="0" y="0"/>
                      <a:ext cx="2370455" cy="1388745"/>
                    </a:xfrm>
                    <a:prstGeom prst="rect">
                      <a:avLst/>
                    </a:prstGeom>
                    <a:noFill/>
                    <a:ln>
                      <a:noFill/>
                    </a:ln>
                  </pic:spPr>
                </pic:pic>
              </a:graphicData>
            </a:graphic>
          </wp:anchor>
        </w:drawing>
      </w:r>
    </w:p>
    <w:p w14:paraId="70A1E7D8">
      <w:pPr>
        <w:wordWrap w:val="0"/>
        <w:spacing w:line="460" w:lineRule="exact"/>
        <w:ind w:right="480" w:firstLine="1920" w:firstLineChars="800"/>
        <w:rPr>
          <w:rFonts w:ascii="宋体" w:hAnsi="宋体" w:cs="宋体"/>
          <w:sz w:val="24"/>
        </w:rPr>
      </w:pPr>
      <w:r>
        <w:rPr>
          <w:rFonts w:hint="eastAsia" w:ascii="宋体" w:hAnsi="宋体" w:cs="宋体"/>
          <w:sz w:val="24"/>
          <w:lang w:bidi="ar"/>
        </w:rPr>
        <w:t xml:space="preserve">  </w:t>
      </w:r>
    </w:p>
    <w:p w14:paraId="73C6680D">
      <w:pPr>
        <w:wordWrap w:val="0"/>
        <w:spacing w:line="460" w:lineRule="exact"/>
        <w:ind w:right="480"/>
        <w:rPr>
          <w:rFonts w:ascii="宋体" w:hAnsi="宋体" w:cs="宋体"/>
          <w:sz w:val="24"/>
        </w:rPr>
      </w:pPr>
    </w:p>
    <w:p w14:paraId="0CEC1107">
      <w:pPr>
        <w:wordWrap w:val="0"/>
        <w:spacing w:line="460" w:lineRule="exact"/>
        <w:ind w:right="480" w:firstLine="2160" w:firstLineChars="900"/>
        <w:rPr>
          <w:rFonts w:ascii="宋体" w:hAnsi="宋体" w:cs="宋体"/>
          <w:sz w:val="24"/>
        </w:rPr>
      </w:pPr>
      <w:r>
        <w:rPr>
          <w:rFonts w:hint="eastAsia" w:ascii="宋体" w:hAnsi="宋体" w:cs="宋体"/>
          <w:sz w:val="24"/>
          <w:lang w:bidi="ar"/>
        </w:rPr>
        <w:t>供  应  商：</w:t>
      </w:r>
      <w:r>
        <w:rPr>
          <w:rFonts w:hint="eastAsia" w:ascii="宋体" w:hAnsi="宋体" w:cs="宋体"/>
          <w:sz w:val="24"/>
          <w:u w:val="single"/>
          <w:lang w:bidi="ar"/>
        </w:rPr>
        <w:t xml:space="preserve">                        </w:t>
      </w:r>
      <w:r>
        <w:rPr>
          <w:rFonts w:hint="eastAsia" w:ascii="宋体" w:hAnsi="宋体" w:cs="宋体"/>
          <w:sz w:val="24"/>
          <w:lang w:bidi="ar"/>
        </w:rPr>
        <w:t>（盖单位公章）</w:t>
      </w:r>
    </w:p>
    <w:p w14:paraId="3C2F065E">
      <w:pPr>
        <w:wordWrap w:val="0"/>
        <w:spacing w:line="460" w:lineRule="exact"/>
        <w:ind w:right="480"/>
        <w:rPr>
          <w:rFonts w:ascii="宋体" w:hAnsi="宋体" w:cs="宋体"/>
          <w:sz w:val="24"/>
        </w:rPr>
      </w:pPr>
      <w:r>
        <w:rPr>
          <w:rFonts w:hint="eastAsia" w:ascii="宋体" w:hAnsi="宋体" w:cs="宋体"/>
          <w:sz w:val="24"/>
          <w:lang w:bidi="ar"/>
        </w:rPr>
        <w:t xml:space="preserve">                  法定代表人：</w:t>
      </w:r>
      <w:r>
        <w:rPr>
          <w:rFonts w:hint="eastAsia" w:ascii="宋体" w:hAnsi="宋体" w:cs="宋体"/>
          <w:sz w:val="24"/>
          <w:u w:val="single"/>
          <w:lang w:bidi="ar"/>
        </w:rPr>
        <w:t xml:space="preserve">                        </w:t>
      </w:r>
      <w:r>
        <w:rPr>
          <w:rFonts w:hint="eastAsia" w:ascii="宋体" w:hAnsi="宋体" w:cs="宋体"/>
          <w:sz w:val="24"/>
          <w:lang w:bidi="ar"/>
        </w:rPr>
        <w:t>（签字）</w:t>
      </w:r>
    </w:p>
    <w:p w14:paraId="66DC1DCD">
      <w:pPr>
        <w:wordWrap w:val="0"/>
        <w:spacing w:line="460" w:lineRule="exact"/>
        <w:ind w:right="480" w:firstLine="2160" w:firstLineChars="900"/>
        <w:rPr>
          <w:rFonts w:ascii="宋体" w:cs="宋体"/>
          <w:sz w:val="24"/>
        </w:rPr>
      </w:pPr>
      <w:r>
        <w:rPr>
          <w:rFonts w:hint="eastAsia" w:ascii="宋体" w:hAnsi="宋体" w:cs="宋体"/>
          <w:sz w:val="24"/>
          <w:lang w:bidi="ar"/>
        </w:rPr>
        <w:t>身份证号码：</w:t>
      </w:r>
      <w:r>
        <w:rPr>
          <w:rFonts w:hint="eastAsia" w:ascii="宋体" w:cs="宋体"/>
          <w:sz w:val="24"/>
          <w:u w:val="single"/>
          <w:lang w:bidi="ar"/>
        </w:rPr>
        <w:t xml:space="preserve">                         </w:t>
      </w:r>
    </w:p>
    <w:p w14:paraId="3DB1CC99">
      <w:pPr>
        <w:spacing w:line="460" w:lineRule="exact"/>
        <w:ind w:firstLine="2160" w:firstLineChars="900"/>
        <w:rPr>
          <w:rFonts w:ascii="宋体" w:cs="宋体"/>
          <w:sz w:val="24"/>
        </w:rPr>
      </w:pPr>
      <w:r>
        <w:rPr>
          <w:rFonts w:hint="eastAsia" w:ascii="宋体" w:hAnsi="宋体" w:cs="宋体"/>
          <w:sz w:val="24"/>
          <w:lang w:bidi="ar"/>
        </w:rPr>
        <w:t>委托代理人：</w:t>
      </w:r>
      <w:r>
        <w:rPr>
          <w:rFonts w:hint="eastAsia" w:ascii="宋体" w:hAnsi="宋体" w:cs="宋体"/>
          <w:sz w:val="24"/>
          <w:u w:val="single"/>
          <w:lang w:bidi="ar"/>
        </w:rPr>
        <w:t xml:space="preserve">                         </w:t>
      </w:r>
      <w:r>
        <w:rPr>
          <w:rFonts w:hint="eastAsia" w:ascii="宋体" w:hAnsi="宋体" w:cs="宋体"/>
          <w:sz w:val="24"/>
          <w:lang w:bidi="ar"/>
        </w:rPr>
        <w:t>（签字）</w:t>
      </w:r>
    </w:p>
    <w:p w14:paraId="04697CDC">
      <w:pPr>
        <w:wordWrap w:val="0"/>
        <w:spacing w:line="460" w:lineRule="exact"/>
        <w:ind w:right="480" w:firstLine="2160" w:firstLineChars="900"/>
        <w:rPr>
          <w:rFonts w:ascii="宋体" w:cs="宋体"/>
          <w:sz w:val="24"/>
        </w:rPr>
      </w:pPr>
      <w:r>
        <w:rPr>
          <w:rFonts w:hint="eastAsia" w:ascii="宋体" w:hAnsi="宋体" w:cs="宋体"/>
          <w:sz w:val="24"/>
          <w:lang w:bidi="ar"/>
        </w:rPr>
        <w:t>身份证号码：</w:t>
      </w:r>
      <w:r>
        <w:rPr>
          <w:rFonts w:hint="eastAsia" w:ascii="宋体" w:cs="宋体"/>
          <w:sz w:val="24"/>
          <w:u w:val="single"/>
          <w:lang w:bidi="ar"/>
        </w:rPr>
        <w:t xml:space="preserve">                         </w:t>
      </w:r>
    </w:p>
    <w:p w14:paraId="41714564">
      <w:pPr>
        <w:spacing w:line="460" w:lineRule="exact"/>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sz w:val="24"/>
          <w:u w:val="single"/>
          <w:lang w:bidi="ar"/>
        </w:rPr>
        <w:t xml:space="preserve">       </w:t>
      </w:r>
      <w:r>
        <w:rPr>
          <w:rFonts w:hint="eastAsia" w:ascii="宋体" w:hAnsi="宋体" w:cs="宋体"/>
          <w:sz w:val="24"/>
          <w:lang w:bidi="ar"/>
        </w:rPr>
        <w:t>年</w:t>
      </w:r>
      <w:r>
        <w:rPr>
          <w:rFonts w:hint="eastAsia" w:ascii="宋体" w:hAnsi="宋体" w:cs="宋体"/>
          <w:sz w:val="24"/>
          <w:u w:val="single"/>
          <w:lang w:bidi="ar"/>
        </w:rPr>
        <w:t xml:space="preserve">      </w:t>
      </w:r>
      <w:r>
        <w:rPr>
          <w:rFonts w:hint="eastAsia" w:ascii="宋体" w:hAnsi="宋体" w:cs="宋体"/>
          <w:sz w:val="24"/>
          <w:lang w:bidi="ar"/>
        </w:rPr>
        <w:t>月</w:t>
      </w:r>
      <w:r>
        <w:rPr>
          <w:rFonts w:hint="eastAsia" w:ascii="宋体" w:hAnsi="宋体" w:cs="宋体"/>
          <w:sz w:val="24"/>
          <w:u w:val="single"/>
          <w:lang w:bidi="ar"/>
        </w:rPr>
        <w:t xml:space="preserve">       </w:t>
      </w:r>
      <w:r>
        <w:rPr>
          <w:rFonts w:hint="eastAsia" w:ascii="宋体" w:hAnsi="宋体" w:cs="宋体"/>
          <w:sz w:val="24"/>
          <w:lang w:bidi="ar"/>
        </w:rPr>
        <w:t>日</w:t>
      </w:r>
      <w:bookmarkStart w:id="1" w:name="_GoBack"/>
      <w:bookmarkEnd w:id="1"/>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EF"/>
    <w:rsid w:val="00004825"/>
    <w:rsid w:val="00012BCE"/>
    <w:rsid w:val="000151F5"/>
    <w:rsid w:val="00016013"/>
    <w:rsid w:val="000165A8"/>
    <w:rsid w:val="00017577"/>
    <w:rsid w:val="000252E4"/>
    <w:rsid w:val="000434FE"/>
    <w:rsid w:val="00051AFB"/>
    <w:rsid w:val="0007479C"/>
    <w:rsid w:val="00075EC1"/>
    <w:rsid w:val="000804B4"/>
    <w:rsid w:val="000924B1"/>
    <w:rsid w:val="000A48F8"/>
    <w:rsid w:val="000A664B"/>
    <w:rsid w:val="000B13D0"/>
    <w:rsid w:val="000B234C"/>
    <w:rsid w:val="000D4EDC"/>
    <w:rsid w:val="000F367B"/>
    <w:rsid w:val="001248AD"/>
    <w:rsid w:val="00124CAA"/>
    <w:rsid w:val="00166EC4"/>
    <w:rsid w:val="00172A27"/>
    <w:rsid w:val="00183CAA"/>
    <w:rsid w:val="00184D43"/>
    <w:rsid w:val="00185BA7"/>
    <w:rsid w:val="001A2328"/>
    <w:rsid w:val="001A7366"/>
    <w:rsid w:val="001C7D98"/>
    <w:rsid w:val="001E547C"/>
    <w:rsid w:val="001E613D"/>
    <w:rsid w:val="00204749"/>
    <w:rsid w:val="00217156"/>
    <w:rsid w:val="0022445B"/>
    <w:rsid w:val="002477DF"/>
    <w:rsid w:val="002546F7"/>
    <w:rsid w:val="002A30BC"/>
    <w:rsid w:val="002D0B12"/>
    <w:rsid w:val="002E13F4"/>
    <w:rsid w:val="002E30D9"/>
    <w:rsid w:val="002E5DD9"/>
    <w:rsid w:val="00333C06"/>
    <w:rsid w:val="003438A3"/>
    <w:rsid w:val="00346ADA"/>
    <w:rsid w:val="00350533"/>
    <w:rsid w:val="00353389"/>
    <w:rsid w:val="00371B76"/>
    <w:rsid w:val="00373CCF"/>
    <w:rsid w:val="00391B1A"/>
    <w:rsid w:val="003A0C15"/>
    <w:rsid w:val="003A597E"/>
    <w:rsid w:val="003D256D"/>
    <w:rsid w:val="003D2DA1"/>
    <w:rsid w:val="00400FD9"/>
    <w:rsid w:val="004032AB"/>
    <w:rsid w:val="004141E1"/>
    <w:rsid w:val="004209D5"/>
    <w:rsid w:val="00423F52"/>
    <w:rsid w:val="00431256"/>
    <w:rsid w:val="0044698B"/>
    <w:rsid w:val="00450279"/>
    <w:rsid w:val="00450F87"/>
    <w:rsid w:val="00472ED2"/>
    <w:rsid w:val="00476843"/>
    <w:rsid w:val="00484097"/>
    <w:rsid w:val="004C41CE"/>
    <w:rsid w:val="004E49F8"/>
    <w:rsid w:val="004E5CC4"/>
    <w:rsid w:val="004E6888"/>
    <w:rsid w:val="00512D75"/>
    <w:rsid w:val="00525B32"/>
    <w:rsid w:val="00535EFC"/>
    <w:rsid w:val="0054289A"/>
    <w:rsid w:val="00565481"/>
    <w:rsid w:val="0057362C"/>
    <w:rsid w:val="00575AA3"/>
    <w:rsid w:val="00581A63"/>
    <w:rsid w:val="00583452"/>
    <w:rsid w:val="00585E7A"/>
    <w:rsid w:val="005A506B"/>
    <w:rsid w:val="005A7DEF"/>
    <w:rsid w:val="005C2EBF"/>
    <w:rsid w:val="005C6132"/>
    <w:rsid w:val="005D5855"/>
    <w:rsid w:val="005F35FE"/>
    <w:rsid w:val="005F44F2"/>
    <w:rsid w:val="00607DD5"/>
    <w:rsid w:val="00627525"/>
    <w:rsid w:val="00635EFB"/>
    <w:rsid w:val="00641925"/>
    <w:rsid w:val="00647535"/>
    <w:rsid w:val="00652779"/>
    <w:rsid w:val="00686682"/>
    <w:rsid w:val="006C280B"/>
    <w:rsid w:val="006D4C33"/>
    <w:rsid w:val="006D66C9"/>
    <w:rsid w:val="006E1AAC"/>
    <w:rsid w:val="006F0966"/>
    <w:rsid w:val="006F213C"/>
    <w:rsid w:val="007445DD"/>
    <w:rsid w:val="007459BA"/>
    <w:rsid w:val="00764797"/>
    <w:rsid w:val="00771426"/>
    <w:rsid w:val="007775C3"/>
    <w:rsid w:val="00785016"/>
    <w:rsid w:val="00790179"/>
    <w:rsid w:val="00793AEE"/>
    <w:rsid w:val="00795F51"/>
    <w:rsid w:val="007A2595"/>
    <w:rsid w:val="007C7B47"/>
    <w:rsid w:val="007D446E"/>
    <w:rsid w:val="007E4129"/>
    <w:rsid w:val="007E755F"/>
    <w:rsid w:val="007F12B7"/>
    <w:rsid w:val="00800AA0"/>
    <w:rsid w:val="0080555A"/>
    <w:rsid w:val="008145FA"/>
    <w:rsid w:val="00814B87"/>
    <w:rsid w:val="00817787"/>
    <w:rsid w:val="00824359"/>
    <w:rsid w:val="00840272"/>
    <w:rsid w:val="00844588"/>
    <w:rsid w:val="00855A3C"/>
    <w:rsid w:val="0087610B"/>
    <w:rsid w:val="008B6CA7"/>
    <w:rsid w:val="008C04E5"/>
    <w:rsid w:val="008C1117"/>
    <w:rsid w:val="008C45D7"/>
    <w:rsid w:val="008D47A6"/>
    <w:rsid w:val="008E428A"/>
    <w:rsid w:val="00903B84"/>
    <w:rsid w:val="00913C06"/>
    <w:rsid w:val="00914AE4"/>
    <w:rsid w:val="009169EA"/>
    <w:rsid w:val="00954307"/>
    <w:rsid w:val="009666BD"/>
    <w:rsid w:val="00970841"/>
    <w:rsid w:val="00977C65"/>
    <w:rsid w:val="009860DA"/>
    <w:rsid w:val="009B4A50"/>
    <w:rsid w:val="009E0816"/>
    <w:rsid w:val="009F130F"/>
    <w:rsid w:val="009F5C4C"/>
    <w:rsid w:val="00A07EF9"/>
    <w:rsid w:val="00A2302C"/>
    <w:rsid w:val="00A24B53"/>
    <w:rsid w:val="00A254BF"/>
    <w:rsid w:val="00A41982"/>
    <w:rsid w:val="00A43719"/>
    <w:rsid w:val="00A44915"/>
    <w:rsid w:val="00A44941"/>
    <w:rsid w:val="00A564F8"/>
    <w:rsid w:val="00A71FAC"/>
    <w:rsid w:val="00A91F44"/>
    <w:rsid w:val="00AA394F"/>
    <w:rsid w:val="00AA7170"/>
    <w:rsid w:val="00AC09F4"/>
    <w:rsid w:val="00AD4D1B"/>
    <w:rsid w:val="00AD76FA"/>
    <w:rsid w:val="00AF4845"/>
    <w:rsid w:val="00B006E8"/>
    <w:rsid w:val="00B2177E"/>
    <w:rsid w:val="00B2263B"/>
    <w:rsid w:val="00B23FD8"/>
    <w:rsid w:val="00B611EA"/>
    <w:rsid w:val="00B71589"/>
    <w:rsid w:val="00BA404E"/>
    <w:rsid w:val="00BB1C87"/>
    <w:rsid w:val="00BB2380"/>
    <w:rsid w:val="00BB4C4E"/>
    <w:rsid w:val="00BC7F3E"/>
    <w:rsid w:val="00BE01BA"/>
    <w:rsid w:val="00C21435"/>
    <w:rsid w:val="00C76773"/>
    <w:rsid w:val="00C85352"/>
    <w:rsid w:val="00CB3571"/>
    <w:rsid w:val="00CD5468"/>
    <w:rsid w:val="00CF3C1E"/>
    <w:rsid w:val="00D32261"/>
    <w:rsid w:val="00D32F34"/>
    <w:rsid w:val="00D37456"/>
    <w:rsid w:val="00D73113"/>
    <w:rsid w:val="00DA0F50"/>
    <w:rsid w:val="00DE3DC9"/>
    <w:rsid w:val="00E00D85"/>
    <w:rsid w:val="00E027ED"/>
    <w:rsid w:val="00E10234"/>
    <w:rsid w:val="00E13832"/>
    <w:rsid w:val="00E42BFA"/>
    <w:rsid w:val="00E50DEC"/>
    <w:rsid w:val="00E971D8"/>
    <w:rsid w:val="00EC1EA8"/>
    <w:rsid w:val="00EC36F3"/>
    <w:rsid w:val="00F07B7F"/>
    <w:rsid w:val="00F1108A"/>
    <w:rsid w:val="00F13C5F"/>
    <w:rsid w:val="00F25087"/>
    <w:rsid w:val="00F44AC9"/>
    <w:rsid w:val="00F74A20"/>
    <w:rsid w:val="00F92D8C"/>
    <w:rsid w:val="00F9434F"/>
    <w:rsid w:val="00F95C05"/>
    <w:rsid w:val="00F9626A"/>
    <w:rsid w:val="00FA01BF"/>
    <w:rsid w:val="00FC0533"/>
    <w:rsid w:val="00FC2ADA"/>
    <w:rsid w:val="00FD2B92"/>
    <w:rsid w:val="00FD5BC4"/>
    <w:rsid w:val="00FE5976"/>
    <w:rsid w:val="00FF6962"/>
    <w:rsid w:val="01777C45"/>
    <w:rsid w:val="01CF5159"/>
    <w:rsid w:val="01E34805"/>
    <w:rsid w:val="030C6135"/>
    <w:rsid w:val="03CA375C"/>
    <w:rsid w:val="03FC20AB"/>
    <w:rsid w:val="04746E0E"/>
    <w:rsid w:val="05101C6A"/>
    <w:rsid w:val="056440BE"/>
    <w:rsid w:val="070454A1"/>
    <w:rsid w:val="081F62E4"/>
    <w:rsid w:val="09274CBD"/>
    <w:rsid w:val="093A4243"/>
    <w:rsid w:val="097C186D"/>
    <w:rsid w:val="0AC62ADE"/>
    <w:rsid w:val="0B45345E"/>
    <w:rsid w:val="0BC21FAF"/>
    <w:rsid w:val="0C43150C"/>
    <w:rsid w:val="0D976E46"/>
    <w:rsid w:val="0DA33A8C"/>
    <w:rsid w:val="0E2C7B6A"/>
    <w:rsid w:val="0F292E49"/>
    <w:rsid w:val="103444B0"/>
    <w:rsid w:val="108D133D"/>
    <w:rsid w:val="10F74FF0"/>
    <w:rsid w:val="1122083F"/>
    <w:rsid w:val="128F02A2"/>
    <w:rsid w:val="12C34799"/>
    <w:rsid w:val="131A205F"/>
    <w:rsid w:val="13BF6DF7"/>
    <w:rsid w:val="14713DB4"/>
    <w:rsid w:val="153E25AD"/>
    <w:rsid w:val="166A3995"/>
    <w:rsid w:val="16943A50"/>
    <w:rsid w:val="16AE28C5"/>
    <w:rsid w:val="17D01A86"/>
    <w:rsid w:val="18E739CC"/>
    <w:rsid w:val="190B10D7"/>
    <w:rsid w:val="1931480B"/>
    <w:rsid w:val="19B31176"/>
    <w:rsid w:val="1C43666F"/>
    <w:rsid w:val="1CD40893"/>
    <w:rsid w:val="204F718E"/>
    <w:rsid w:val="20523CEF"/>
    <w:rsid w:val="2117412E"/>
    <w:rsid w:val="242671B2"/>
    <w:rsid w:val="25880957"/>
    <w:rsid w:val="28E503DB"/>
    <w:rsid w:val="2A097C11"/>
    <w:rsid w:val="2C57762F"/>
    <w:rsid w:val="2D5B1DA7"/>
    <w:rsid w:val="2F1F52EA"/>
    <w:rsid w:val="2F767B80"/>
    <w:rsid w:val="32293706"/>
    <w:rsid w:val="32754FC2"/>
    <w:rsid w:val="327D6689"/>
    <w:rsid w:val="33E4272F"/>
    <w:rsid w:val="34224746"/>
    <w:rsid w:val="34D50BD2"/>
    <w:rsid w:val="35B33942"/>
    <w:rsid w:val="36032101"/>
    <w:rsid w:val="364B6DCE"/>
    <w:rsid w:val="36624037"/>
    <w:rsid w:val="36C37669"/>
    <w:rsid w:val="37072BF4"/>
    <w:rsid w:val="37697769"/>
    <w:rsid w:val="389E0079"/>
    <w:rsid w:val="3C141B1C"/>
    <w:rsid w:val="3DA81787"/>
    <w:rsid w:val="3EAF4FC4"/>
    <w:rsid w:val="3FF733DE"/>
    <w:rsid w:val="400855C9"/>
    <w:rsid w:val="404A3387"/>
    <w:rsid w:val="412406C5"/>
    <w:rsid w:val="42460CA1"/>
    <w:rsid w:val="43CB193B"/>
    <w:rsid w:val="447F3831"/>
    <w:rsid w:val="44F479C2"/>
    <w:rsid w:val="47DB4033"/>
    <w:rsid w:val="49A65622"/>
    <w:rsid w:val="4AA017B3"/>
    <w:rsid w:val="4B5301F4"/>
    <w:rsid w:val="4B921CE2"/>
    <w:rsid w:val="4D241C14"/>
    <w:rsid w:val="4FBE2E20"/>
    <w:rsid w:val="501B3172"/>
    <w:rsid w:val="506C67B0"/>
    <w:rsid w:val="521A6FC1"/>
    <w:rsid w:val="526C7071"/>
    <w:rsid w:val="53525504"/>
    <w:rsid w:val="53873D9C"/>
    <w:rsid w:val="53AF7D6E"/>
    <w:rsid w:val="560B2422"/>
    <w:rsid w:val="58A364E3"/>
    <w:rsid w:val="59382C71"/>
    <w:rsid w:val="5980013A"/>
    <w:rsid w:val="59B620C0"/>
    <w:rsid w:val="5CCD08A5"/>
    <w:rsid w:val="618575BA"/>
    <w:rsid w:val="61BC0067"/>
    <w:rsid w:val="622255E9"/>
    <w:rsid w:val="625627E4"/>
    <w:rsid w:val="65080406"/>
    <w:rsid w:val="653F02C3"/>
    <w:rsid w:val="65C3793D"/>
    <w:rsid w:val="662D3451"/>
    <w:rsid w:val="686E5F25"/>
    <w:rsid w:val="68CC54BC"/>
    <w:rsid w:val="6A3D646D"/>
    <w:rsid w:val="6AF54181"/>
    <w:rsid w:val="6B5870C9"/>
    <w:rsid w:val="6BDD56FF"/>
    <w:rsid w:val="6BDE5E58"/>
    <w:rsid w:val="6CC73947"/>
    <w:rsid w:val="6E7C3649"/>
    <w:rsid w:val="6E831997"/>
    <w:rsid w:val="6FBD58D3"/>
    <w:rsid w:val="6FF856CD"/>
    <w:rsid w:val="75307F90"/>
    <w:rsid w:val="75637798"/>
    <w:rsid w:val="768840A5"/>
    <w:rsid w:val="771B62D2"/>
    <w:rsid w:val="773F167F"/>
    <w:rsid w:val="775F3697"/>
    <w:rsid w:val="77615663"/>
    <w:rsid w:val="78A67D85"/>
    <w:rsid w:val="78F975E9"/>
    <w:rsid w:val="7A932D90"/>
    <w:rsid w:val="7D237C30"/>
    <w:rsid w:val="7DAE544E"/>
    <w:rsid w:val="7DD54FA5"/>
    <w:rsid w:val="7EAF66EC"/>
    <w:rsid w:val="7ED45443"/>
    <w:rsid w:val="7F607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2"/>
    <w:basedOn w:val="1"/>
    <w:unhideWhenUsed/>
    <w:qFormat/>
    <w:uiPriority w:val="99"/>
    <w:pPr>
      <w:spacing w:after="120" w:line="480" w:lineRule="auto"/>
    </w:p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font11"/>
    <w:basedOn w:val="9"/>
    <w:qFormat/>
    <w:uiPriority w:val="0"/>
    <w:rPr>
      <w:rFonts w:hint="eastAsia" w:ascii="宋体" w:hAnsi="宋体" w:eastAsia="宋体" w:cs="宋体"/>
      <w:b/>
      <w:color w:val="000000"/>
      <w:sz w:val="24"/>
      <w:szCs w:val="24"/>
      <w:u w:val="none"/>
    </w:rPr>
  </w:style>
  <w:style w:type="paragraph" w:customStyle="1" w:styleId="14">
    <w:name w:val="Normal_1"/>
    <w:qFormat/>
    <w:uiPriority w:val="0"/>
    <w:pPr>
      <w:widowControl w:val="0"/>
      <w:jc w:val="both"/>
    </w:pPr>
    <w:rPr>
      <w:rFonts w:ascii="Calibri" w:hAnsi="Calibri" w:eastAsia="宋体" w:cs="Times New Roman"/>
      <w:sz w:val="21"/>
      <w:szCs w:val="22"/>
      <w:lang w:val="en-US" w:eastAsia="zh-CN" w:bidi="ar-SA"/>
    </w:rPr>
  </w:style>
  <w:style w:type="character" w:customStyle="1" w:styleId="15">
    <w:name w:val="批注框文本 Char"/>
    <w:basedOn w:val="9"/>
    <w:link w:val="4"/>
    <w:semiHidden/>
    <w:qFormat/>
    <w:uiPriority w:val="99"/>
    <w:rPr>
      <w:rFonts w:ascii="Times New Roman" w:hAnsi="Times New Roman" w:eastAsia="宋体" w:cs="Times New Roman"/>
      <w:sz w:val="18"/>
      <w:szCs w:val="18"/>
    </w:rPr>
  </w:style>
  <w:style w:type="paragraph" w:customStyle="1" w:styleId="1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2979</Words>
  <Characters>3365</Characters>
  <Lines>23</Lines>
  <Paragraphs>6</Paragraphs>
  <TotalTime>0</TotalTime>
  <ScaleCrop>false</ScaleCrop>
  <LinksUpToDate>false</LinksUpToDate>
  <CharactersWithSpaces>3710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2024-07-05T08:20:00Z</dcterms:created>
  <dc:creator>会计管理与合规内控/财务管理部/内蒙古/BOC</dc:creator>
  <cp:lastModifiedBy>JYYH</cp:lastModifiedBy>
  <cp:lastPrinted>2024-07-05T07:02:00Z</cp:lastPrinted>
  <dcterms:modified xsi:type="dcterms:W3CDTF">2025-03-31T03:21:12Z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8A40ADD4BB1D4B2EB5A09379BCAE94F3</vt:lpwstr>
  </property>
  <property fmtid="{D5CDD505-2E9C-101B-9397-08002B2CF9AE}" pid="4" name="KSOTemplateDocerSaveRecord">
    <vt:lpwstr>eyJoZGlkIjoiMjEwNmQ0MmZlMzk4YWI3OTYyYzUxMmIxOTE3NDIxZjIifQ==</vt:lpwstr>
  </property>
</Properties>
</file>