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
          <w:sz w:val="84"/>
          <w:szCs w:val="84"/>
        </w:rPr>
      </w:pPr>
      <w:bookmarkStart w:id="0" w:name="_Toc500431393"/>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r>
        <w:rPr>
          <w:rFonts w:hint="eastAsia" w:ascii="黑体" w:eastAsia="黑体"/>
          <w:b/>
          <w:sz w:val="84"/>
          <w:szCs w:val="84"/>
        </w:rPr>
        <w:t>邀请公告</w:t>
      </w:r>
      <w:bookmarkEnd w:id="0"/>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outlineLvl w:val="0"/>
        <w:rPr>
          <w:rFonts w:ascii="黑体" w:eastAsia="黑体"/>
          <w:b/>
          <w:sz w:val="84"/>
          <w:szCs w:val="84"/>
        </w:rPr>
      </w:pPr>
    </w:p>
    <w:p>
      <w:pPr>
        <w:tabs>
          <w:tab w:val="left" w:pos="8175"/>
          <w:tab w:val="left" w:pos="8502"/>
        </w:tabs>
        <w:spacing w:line="540" w:lineRule="exact"/>
        <w:jc w:val="center"/>
        <w:outlineLvl w:val="0"/>
        <w:rPr>
          <w:rFonts w:ascii="黑体" w:hAnsi="宋体" w:eastAsia="黑体"/>
          <w:sz w:val="28"/>
        </w:rPr>
      </w:pPr>
    </w:p>
    <w:p>
      <w:pPr>
        <w:spacing w:line="500" w:lineRule="exact"/>
        <w:jc w:val="center"/>
        <w:rPr>
          <w:rFonts w:ascii="黑体" w:hAnsi="宋体" w:eastAsia="黑体"/>
          <w:sz w:val="28"/>
        </w:rPr>
      </w:pPr>
      <w:r>
        <w:rPr>
          <w:rFonts w:ascii="黑体" w:hAnsi="宋体" w:eastAsia="黑体"/>
          <w:sz w:val="28"/>
        </w:rPr>
        <w:br w:type="page"/>
      </w:r>
    </w:p>
    <w:p>
      <w:pPr>
        <w:spacing w:line="416" w:lineRule="exact"/>
        <w:jc w:val="center"/>
        <w:rPr>
          <w:rFonts w:ascii="仿宋" w:hAnsi="仿宋" w:eastAsia="仿宋"/>
          <w:szCs w:val="32"/>
        </w:rPr>
      </w:pPr>
    </w:p>
    <w:p>
      <w:pPr>
        <w:spacing w:line="600" w:lineRule="exact"/>
        <w:jc w:val="center"/>
        <w:rPr>
          <w:rFonts w:ascii="宋体" w:hAnsi="宋体" w:cs="宋体"/>
          <w:b/>
          <w:bCs/>
          <w:color w:val="FF0000"/>
          <w:sz w:val="36"/>
          <w:szCs w:val="36"/>
        </w:rPr>
      </w:pPr>
      <w:r>
        <w:rPr>
          <w:rFonts w:hint="eastAsia" w:ascii="宋体" w:hAnsi="宋体" w:cs="宋体"/>
          <w:b/>
          <w:bCs/>
          <w:color w:val="FF0000"/>
          <w:sz w:val="36"/>
          <w:szCs w:val="36"/>
        </w:rPr>
        <w:t>中国银行新城支行内蒙古冠世投资集团有限公司数据服务支撑平台建设项目硬件设备采购项目</w:t>
      </w:r>
    </w:p>
    <w:p>
      <w:pPr>
        <w:spacing w:line="600" w:lineRule="exact"/>
        <w:jc w:val="center"/>
        <w:rPr>
          <w:rFonts w:ascii="宋体" w:hAnsi="宋体" w:cs="宋体"/>
          <w:b/>
          <w:bCs/>
          <w:color w:val="FF0000"/>
          <w:sz w:val="36"/>
          <w:szCs w:val="36"/>
        </w:rPr>
      </w:pPr>
      <w:r>
        <w:rPr>
          <w:rFonts w:hint="eastAsia" w:ascii="宋体" w:hAnsi="宋体" w:cs="宋体"/>
          <w:b/>
          <w:bCs/>
          <w:sz w:val="36"/>
          <w:szCs w:val="36"/>
        </w:rPr>
        <w:t>邀请公告</w:t>
      </w:r>
    </w:p>
    <w:p>
      <w:pPr>
        <w:spacing w:line="416" w:lineRule="exact"/>
        <w:ind w:firstLine="482"/>
        <w:rPr>
          <w:rFonts w:ascii="宋体" w:hAnsi="宋体" w:cs="宋体"/>
          <w:b/>
          <w:bCs/>
          <w:sz w:val="28"/>
          <w:szCs w:val="28"/>
        </w:rPr>
      </w:pPr>
    </w:p>
    <w:p>
      <w:pPr>
        <w:spacing w:line="416" w:lineRule="exact"/>
        <w:ind w:firstLine="482"/>
        <w:rPr>
          <w:rFonts w:ascii="仿宋" w:hAnsi="仿宋" w:eastAsia="仿宋" w:cs="仿宋"/>
          <w:b/>
          <w:bCs/>
          <w:sz w:val="28"/>
          <w:szCs w:val="28"/>
        </w:rPr>
      </w:pPr>
      <w:r>
        <w:rPr>
          <w:rFonts w:hint="eastAsia" w:ascii="仿宋" w:hAnsi="仿宋" w:eastAsia="仿宋" w:cs="仿宋"/>
          <w:b/>
          <w:bCs/>
          <w:sz w:val="28"/>
          <w:szCs w:val="28"/>
        </w:rPr>
        <w:t>一、邀请条件</w:t>
      </w:r>
    </w:p>
    <w:p>
      <w:pPr>
        <w:spacing w:line="416"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本项目为</w:t>
      </w:r>
      <w:r>
        <w:rPr>
          <w:rFonts w:hint="eastAsia" w:ascii="仿宋" w:hAnsi="仿宋" w:eastAsia="仿宋" w:cs="仿宋"/>
          <w:color w:val="FF0000"/>
          <w:sz w:val="28"/>
          <w:szCs w:val="28"/>
        </w:rPr>
        <w:t>中国银行新城支行内蒙古冠世投资集团有限公司数据服务支撑平台建设项目硬件设备采购项目</w:t>
      </w:r>
      <w:r>
        <w:rPr>
          <w:rFonts w:hint="eastAsia" w:ascii="仿宋" w:hAnsi="仿宋" w:eastAsia="仿宋" w:cs="仿宋"/>
          <w:sz w:val="28"/>
          <w:szCs w:val="28"/>
        </w:rPr>
        <w:t>，资金来源为中国银行自筹。该项目已具备实施条件，现进行公开邀请，凡符合报名资格要求的潜在供应商均可报名。</w:t>
      </w:r>
    </w:p>
    <w:p>
      <w:pPr>
        <w:spacing w:line="416" w:lineRule="exact"/>
        <w:ind w:firstLine="482"/>
        <w:rPr>
          <w:rFonts w:ascii="仿宋" w:hAnsi="仿宋" w:eastAsia="仿宋" w:cs="仿宋"/>
          <w:b/>
          <w:bCs/>
          <w:sz w:val="28"/>
          <w:szCs w:val="28"/>
        </w:rPr>
      </w:pPr>
      <w:r>
        <w:rPr>
          <w:rFonts w:hint="eastAsia" w:ascii="仿宋" w:hAnsi="仿宋" w:eastAsia="仿宋" w:cs="仿宋"/>
          <w:b/>
          <w:bCs/>
          <w:sz w:val="28"/>
          <w:szCs w:val="28"/>
        </w:rPr>
        <w:t>二、项目概况与产品需求</w:t>
      </w:r>
    </w:p>
    <w:p>
      <w:pPr>
        <w:tabs>
          <w:tab w:val="center" w:pos="4677"/>
        </w:tabs>
        <w:spacing w:line="416" w:lineRule="exact"/>
        <w:ind w:firstLine="482"/>
        <w:rPr>
          <w:rFonts w:ascii="仿宋" w:hAnsi="仿宋" w:eastAsia="仿宋" w:cs="仿宋"/>
          <w:sz w:val="28"/>
          <w:szCs w:val="28"/>
        </w:rPr>
      </w:pPr>
      <w:r>
        <w:rPr>
          <w:rFonts w:hint="eastAsia" w:ascii="仿宋" w:hAnsi="仿宋" w:eastAsia="仿宋" w:cs="仿宋"/>
          <w:b/>
          <w:bCs/>
          <w:spacing w:val="-4"/>
          <w:sz w:val="28"/>
          <w:szCs w:val="28"/>
        </w:rPr>
        <w:t>1.项目编号</w:t>
      </w:r>
      <w:r>
        <w:rPr>
          <w:rFonts w:hint="eastAsia" w:ascii="仿宋" w:hAnsi="仿宋" w:eastAsia="仿宋" w:cs="仿宋"/>
          <w:b/>
          <w:bCs/>
          <w:color w:val="000000" w:themeColor="text1"/>
          <w:spacing w:val="-4"/>
          <w:sz w:val="28"/>
          <w:szCs w:val="28"/>
          <w14:textFill>
            <w14:solidFill>
              <w14:schemeClr w14:val="tx1"/>
            </w14:solidFill>
          </w14:textFill>
        </w:rPr>
        <w:t>：</w:t>
      </w:r>
      <w:r>
        <w:rPr>
          <w:rFonts w:ascii="仿宋" w:hAnsi="仿宋" w:eastAsia="仿宋" w:cs="仿宋"/>
          <w:color w:val="FF0000"/>
          <w:sz w:val="28"/>
          <w:szCs w:val="28"/>
        </w:rPr>
        <w:t>BOC-</w:t>
      </w:r>
      <w:r>
        <w:rPr>
          <w:rFonts w:hint="eastAsia" w:ascii="仿宋" w:hAnsi="仿宋" w:eastAsia="仿宋" w:cs="仿宋"/>
          <w:color w:val="FF0000"/>
          <w:sz w:val="28"/>
          <w:szCs w:val="28"/>
          <w:lang w:val="en-US" w:eastAsia="zh-CN"/>
        </w:rPr>
        <w:t>04204</w:t>
      </w:r>
      <w:r>
        <w:rPr>
          <w:rFonts w:ascii="仿宋" w:hAnsi="仿宋" w:eastAsia="仿宋" w:cs="仿宋"/>
          <w:color w:val="FF0000"/>
          <w:sz w:val="28"/>
          <w:szCs w:val="28"/>
        </w:rPr>
        <w:t>-202</w:t>
      </w:r>
      <w:r>
        <w:rPr>
          <w:rFonts w:hint="eastAsia" w:ascii="仿宋" w:hAnsi="仿宋" w:eastAsia="仿宋" w:cs="仿宋"/>
          <w:color w:val="FF0000"/>
          <w:sz w:val="28"/>
          <w:szCs w:val="28"/>
          <w:lang w:val="en-US" w:eastAsia="zh-CN"/>
        </w:rPr>
        <w:t>403H</w:t>
      </w:r>
      <w:r>
        <w:rPr>
          <w:rFonts w:ascii="仿宋" w:hAnsi="仿宋" w:eastAsia="仿宋" w:cs="仿宋"/>
          <w:color w:val="FF0000"/>
          <w:sz w:val="28"/>
          <w:szCs w:val="28"/>
        </w:rPr>
        <w:t>W</w:t>
      </w:r>
      <w:r>
        <w:rPr>
          <w:rFonts w:hint="eastAsia" w:ascii="仿宋" w:hAnsi="仿宋" w:eastAsia="仿宋" w:cs="仿宋"/>
          <w:sz w:val="28"/>
          <w:szCs w:val="28"/>
        </w:rPr>
        <w:t>；</w:t>
      </w:r>
    </w:p>
    <w:p>
      <w:pPr>
        <w:tabs>
          <w:tab w:val="center" w:pos="4677"/>
        </w:tabs>
        <w:spacing w:line="416" w:lineRule="exact"/>
        <w:ind w:firstLine="482"/>
        <w:rPr>
          <w:rFonts w:ascii="仿宋" w:hAnsi="仿宋" w:eastAsia="仿宋" w:cs="仿宋"/>
          <w:sz w:val="28"/>
          <w:szCs w:val="28"/>
        </w:rPr>
      </w:pPr>
      <w:r>
        <w:rPr>
          <w:rFonts w:hint="eastAsia" w:ascii="仿宋" w:hAnsi="仿宋" w:eastAsia="仿宋" w:cs="仿宋"/>
          <w:b/>
          <w:bCs/>
          <w:spacing w:val="-4"/>
          <w:sz w:val="28"/>
          <w:szCs w:val="28"/>
        </w:rPr>
        <w:t>2.项目名称：</w:t>
      </w:r>
      <w:r>
        <w:rPr>
          <w:rFonts w:hint="eastAsia" w:ascii="仿宋" w:hAnsi="仿宋" w:eastAsia="仿宋" w:cs="仿宋"/>
          <w:b w:val="0"/>
          <w:bCs w:val="0"/>
          <w:color w:val="FF0000"/>
          <w:spacing w:val="-4"/>
          <w:sz w:val="28"/>
          <w:szCs w:val="28"/>
        </w:rPr>
        <w:t>中国银行新城支行内蒙古冠世投资集团有限公司数据服务支撑平台建设项目硬件设备采购项目</w:t>
      </w:r>
      <w:r>
        <w:rPr>
          <w:rFonts w:hint="eastAsia" w:ascii="仿宋" w:hAnsi="仿宋" w:eastAsia="仿宋" w:cs="仿宋"/>
          <w:bCs/>
          <w:spacing w:val="-4"/>
          <w:sz w:val="28"/>
          <w:szCs w:val="28"/>
        </w:rPr>
        <w:t>；</w:t>
      </w:r>
    </w:p>
    <w:p>
      <w:pPr>
        <w:tabs>
          <w:tab w:val="center" w:pos="4677"/>
        </w:tabs>
        <w:spacing w:line="416" w:lineRule="exact"/>
        <w:ind w:firstLine="482"/>
        <w:rPr>
          <w:rFonts w:ascii="仿宋" w:hAnsi="仿宋" w:eastAsia="仿宋" w:cs="仿宋"/>
          <w:bCs/>
          <w:spacing w:val="-4"/>
          <w:sz w:val="28"/>
          <w:szCs w:val="28"/>
        </w:rPr>
      </w:pPr>
      <w:r>
        <w:rPr>
          <w:rFonts w:hint="eastAsia" w:ascii="仿宋" w:hAnsi="仿宋" w:eastAsia="仿宋" w:cs="仿宋"/>
          <w:b/>
          <w:bCs/>
          <w:spacing w:val="-4"/>
          <w:sz w:val="28"/>
          <w:szCs w:val="28"/>
        </w:rPr>
        <w:t>3.实施地点</w:t>
      </w:r>
      <w:r>
        <w:rPr>
          <w:rFonts w:hint="eastAsia" w:ascii="仿宋" w:hAnsi="仿宋" w:eastAsia="仿宋" w:cs="仿宋"/>
          <w:bCs/>
          <w:spacing w:val="-4"/>
          <w:sz w:val="28"/>
          <w:szCs w:val="28"/>
        </w:rPr>
        <w:t>：我行指定地点；</w:t>
      </w:r>
    </w:p>
    <w:p>
      <w:pPr>
        <w:tabs>
          <w:tab w:val="center" w:pos="4677"/>
        </w:tabs>
        <w:spacing w:line="416" w:lineRule="exact"/>
        <w:ind w:firstLine="482"/>
        <w:rPr>
          <w:rFonts w:ascii="仿宋" w:hAnsi="仿宋" w:eastAsia="仿宋" w:cs="仿宋"/>
          <w:bCs/>
          <w:color w:val="FF0000"/>
          <w:spacing w:val="-4"/>
          <w:sz w:val="28"/>
          <w:szCs w:val="28"/>
        </w:rPr>
      </w:pPr>
      <w:r>
        <w:rPr>
          <w:rFonts w:hint="eastAsia" w:ascii="仿宋" w:hAnsi="仿宋" w:eastAsia="仿宋" w:cs="仿宋"/>
          <w:b/>
          <w:bCs/>
          <w:spacing w:val="-4"/>
          <w:sz w:val="28"/>
          <w:szCs w:val="28"/>
        </w:rPr>
        <w:t>4.采购范围：</w:t>
      </w:r>
      <w:r>
        <w:rPr>
          <w:rFonts w:hint="eastAsia" w:ascii="仿宋" w:hAnsi="仿宋" w:eastAsia="仿宋" w:cs="仿宋"/>
          <w:b w:val="0"/>
          <w:bCs w:val="0"/>
          <w:color w:val="FF0000"/>
          <w:spacing w:val="-4"/>
          <w:sz w:val="28"/>
          <w:szCs w:val="28"/>
        </w:rPr>
        <w:t>服务器</w:t>
      </w:r>
      <w:r>
        <w:rPr>
          <w:rFonts w:hint="eastAsia" w:ascii="仿宋" w:hAnsi="仿宋" w:eastAsia="仿宋" w:cs="仿宋"/>
          <w:b w:val="0"/>
          <w:bCs w:val="0"/>
          <w:color w:val="FF0000"/>
          <w:spacing w:val="-4"/>
          <w:sz w:val="28"/>
          <w:szCs w:val="28"/>
          <w:lang w:eastAsia="zh-CN"/>
        </w:rPr>
        <w:t>、PC台式机</w:t>
      </w:r>
      <w:r>
        <w:rPr>
          <w:rFonts w:hint="eastAsia" w:ascii="仿宋" w:hAnsi="仿宋" w:eastAsia="仿宋" w:cs="仿宋"/>
          <w:bCs/>
          <w:color w:val="FF0000"/>
          <w:spacing w:val="-4"/>
          <w:sz w:val="28"/>
          <w:szCs w:val="28"/>
        </w:rPr>
        <w:t>。</w:t>
      </w:r>
    </w:p>
    <w:p>
      <w:pPr>
        <w:tabs>
          <w:tab w:val="center" w:pos="4677"/>
        </w:tabs>
        <w:spacing w:line="416" w:lineRule="exact"/>
        <w:ind w:firstLine="482"/>
        <w:rPr>
          <w:rFonts w:ascii="仿宋" w:hAnsi="仿宋" w:eastAsia="仿宋" w:cs="仿宋"/>
          <w:b/>
          <w:bCs/>
          <w:sz w:val="28"/>
          <w:szCs w:val="28"/>
        </w:rPr>
      </w:pPr>
      <w:r>
        <w:rPr>
          <w:rFonts w:hint="eastAsia" w:ascii="仿宋" w:hAnsi="仿宋" w:eastAsia="仿宋" w:cs="仿宋"/>
          <w:b/>
          <w:bCs/>
          <w:sz w:val="28"/>
          <w:szCs w:val="28"/>
        </w:rPr>
        <w:t>三、供应商资格要求</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1.必须为中华人民共和国境内注册，依法设立、具有独立法人资格，具有独立承担民事责任的能力；</w:t>
      </w:r>
    </w:p>
    <w:p>
      <w:pPr>
        <w:spacing w:line="416" w:lineRule="exact"/>
        <w:ind w:firstLine="480"/>
        <w:jc w:val="left"/>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sz w:val="28"/>
          <w:szCs w:val="28"/>
        </w:rPr>
        <w:t>.</w:t>
      </w:r>
      <w:r>
        <w:rPr>
          <w:rFonts w:hint="eastAsia" w:ascii="仿宋" w:hAnsi="仿宋" w:eastAsia="仿宋" w:cs="仿宋"/>
          <w:color w:val="FF0000"/>
          <w:sz w:val="28"/>
          <w:szCs w:val="28"/>
        </w:rPr>
        <w:t>近三年（202</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年</w:t>
      </w:r>
      <w:r>
        <w:rPr>
          <w:rFonts w:ascii="仿宋" w:hAnsi="仿宋" w:eastAsia="仿宋" w:cs="仿宋"/>
          <w:color w:val="FF0000"/>
          <w:sz w:val="28"/>
          <w:szCs w:val="28"/>
        </w:rPr>
        <w:t>1</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18</w:t>
      </w:r>
      <w:r>
        <w:rPr>
          <w:rFonts w:hint="eastAsia" w:ascii="仿宋" w:hAnsi="仿宋" w:eastAsia="仿宋" w:cs="仿宋"/>
          <w:color w:val="FF0000"/>
          <w:sz w:val="28"/>
          <w:szCs w:val="28"/>
        </w:rPr>
        <w:t>日至今）类似项目业绩，提供至少一份采购合同复印件或中标通知书（需提供复印件并加盖公章）；</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财务及信用状况：</w:t>
      </w:r>
      <w:r>
        <w:rPr>
          <w:rFonts w:hint="eastAsia" w:ascii="仿宋" w:hAnsi="仿宋" w:eastAsia="仿宋" w:cs="仿宋"/>
          <w:color w:val="FF0000"/>
          <w:sz w:val="28"/>
          <w:szCs w:val="28"/>
        </w:rPr>
        <w:t>近两年（20</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年度-20</w:t>
      </w:r>
      <w:r>
        <w:rPr>
          <w:rFonts w:hint="eastAsia" w:ascii="仿宋" w:hAnsi="仿宋" w:eastAsia="仿宋" w:cs="仿宋"/>
          <w:color w:val="FF0000"/>
          <w:sz w:val="28"/>
          <w:szCs w:val="28"/>
          <w:lang w:val="en-US" w:eastAsia="zh-CN"/>
        </w:rPr>
        <w:t>23</w:t>
      </w:r>
      <w:r>
        <w:rPr>
          <w:rFonts w:hint="eastAsia" w:ascii="仿宋" w:hAnsi="仿宋" w:eastAsia="仿宋" w:cs="仿宋"/>
          <w:color w:val="FF0000"/>
          <w:sz w:val="28"/>
          <w:szCs w:val="28"/>
        </w:rPr>
        <w:t>年度）</w:t>
      </w:r>
      <w:r>
        <w:rPr>
          <w:rFonts w:hint="eastAsia" w:ascii="仿宋" w:hAnsi="仿宋" w:eastAsia="仿宋" w:cs="仿宋"/>
          <w:sz w:val="28"/>
          <w:szCs w:val="28"/>
        </w:rPr>
        <w:t>财务状况良好（提供经外部审计的财务报告或开户行所在银行出具的资信证明，均为复印件并加盖公章）；</w:t>
      </w:r>
    </w:p>
    <w:p>
      <w:pPr>
        <w:spacing w:line="416" w:lineRule="exact"/>
        <w:ind w:firstLine="480"/>
        <w:jc w:val="left"/>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.信誉要求：在信用中国网站（http://www.creditchina.gov.cn/）中未被列入失信被执行人名单（提供系统截屏证明并加盖公章）；</w:t>
      </w:r>
    </w:p>
    <w:p>
      <w:pPr>
        <w:spacing w:line="416" w:lineRule="exact"/>
        <w:ind w:firstLine="480"/>
        <w:jc w:val="left"/>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.近两年内，在经营活动中没有重大违法记录；</w:t>
      </w:r>
    </w:p>
    <w:p>
      <w:pPr>
        <w:spacing w:line="416" w:lineRule="exact"/>
        <w:ind w:firstLine="480"/>
        <w:jc w:val="left"/>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单位负责人为同一人或者存在直接控股、管理关系的不同供应商，不得同时参加同一包的采购活动。生产型企业生产场地为同一地址的，销售型企业之间股东有关联的，一律视为有直接控股、管理关系。</w:t>
      </w:r>
    </w:p>
    <w:p>
      <w:pPr>
        <w:spacing w:line="416" w:lineRule="exact"/>
        <w:ind w:firstLine="480"/>
        <w:jc w:val="left"/>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本次采购不接受联合体。</w:t>
      </w:r>
    </w:p>
    <w:p>
      <w:pPr>
        <w:spacing w:line="416" w:lineRule="exact"/>
        <w:ind w:firstLine="482"/>
        <w:rPr>
          <w:rFonts w:ascii="仿宋" w:hAnsi="仿宋" w:eastAsia="仿宋" w:cs="仿宋"/>
          <w:sz w:val="28"/>
          <w:szCs w:val="28"/>
        </w:rPr>
      </w:pPr>
      <w:r>
        <w:rPr>
          <w:rFonts w:hint="eastAsia" w:ascii="仿宋" w:hAnsi="仿宋" w:eastAsia="仿宋" w:cs="仿宋"/>
          <w:b/>
          <w:bCs/>
          <w:sz w:val="28"/>
          <w:szCs w:val="28"/>
        </w:rPr>
        <w:t>注：以上所要求的条件必须同时满足，有意参加谈判的单位均可报名。</w:t>
      </w:r>
    </w:p>
    <w:p>
      <w:pPr>
        <w:spacing w:line="416" w:lineRule="exact"/>
        <w:ind w:firstLine="482"/>
        <w:rPr>
          <w:rFonts w:ascii="仿宋" w:hAnsi="仿宋" w:eastAsia="仿宋" w:cs="仿宋"/>
          <w:sz w:val="28"/>
          <w:szCs w:val="28"/>
        </w:rPr>
      </w:pPr>
      <w:r>
        <w:rPr>
          <w:rFonts w:hint="eastAsia" w:ascii="仿宋" w:hAnsi="仿宋" w:eastAsia="仿宋" w:cs="仿宋"/>
          <w:b/>
          <w:bCs/>
          <w:sz w:val="28"/>
          <w:szCs w:val="28"/>
        </w:rPr>
        <w:t>四、采购报名</w:t>
      </w:r>
    </w:p>
    <w:p>
      <w:pPr>
        <w:spacing w:line="416" w:lineRule="exact"/>
        <w:ind w:firstLine="480"/>
        <w:jc w:val="left"/>
        <w:rPr>
          <w:rFonts w:ascii="仿宋" w:hAnsi="仿宋" w:eastAsia="仿宋" w:cs="仿宋"/>
          <w:color w:val="FF0000"/>
          <w:sz w:val="28"/>
          <w:szCs w:val="28"/>
        </w:rPr>
      </w:pPr>
      <w:r>
        <w:rPr>
          <w:rFonts w:hint="eastAsia" w:ascii="仿宋" w:hAnsi="仿宋" w:eastAsia="仿宋" w:cs="仿宋"/>
          <w:b/>
          <w:bCs/>
          <w:sz w:val="28"/>
          <w:szCs w:val="28"/>
        </w:rPr>
        <w:t>1.报名时间：</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11</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18</w:t>
      </w:r>
      <w:r>
        <w:rPr>
          <w:rFonts w:hint="eastAsia" w:ascii="仿宋" w:hAnsi="仿宋" w:eastAsia="仿宋" w:cs="仿宋"/>
          <w:color w:val="FF0000"/>
          <w:sz w:val="28"/>
          <w:szCs w:val="28"/>
        </w:rPr>
        <w:t>日至202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ascii="仿宋" w:hAnsi="仿宋" w:eastAsia="仿宋" w:cs="仿宋"/>
          <w:color w:val="FF0000"/>
          <w:sz w:val="28"/>
          <w:szCs w:val="28"/>
        </w:rPr>
        <w:t>1</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日（法定公休日，法定节</w:t>
      </w:r>
      <w:r>
        <w:rPr>
          <w:rFonts w:hint="eastAsia" w:ascii="仿宋" w:hAnsi="仿宋" w:eastAsia="仿宋" w:cs="仿宋"/>
          <w:color w:val="FF0000"/>
          <w:spacing w:val="-4"/>
          <w:sz w:val="28"/>
          <w:szCs w:val="28"/>
        </w:rPr>
        <w:t>假日除外），每日上午9:00至12:00，下午2:30至5:30（北京时间，下同），逾期不再受理；</w:t>
      </w:r>
    </w:p>
    <w:p>
      <w:pPr>
        <w:spacing w:line="41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2.报名地点：</w:t>
      </w:r>
    </w:p>
    <w:p>
      <w:pPr>
        <w:wordWrap w:val="0"/>
        <w:spacing w:line="416" w:lineRule="exact"/>
        <w:ind w:firstLine="562" w:firstLineChars="200"/>
        <w:rPr>
          <w:rFonts w:ascii="仿宋" w:hAnsi="仿宋" w:eastAsia="仿宋" w:cs="仿宋"/>
          <w:bCs/>
          <w:color w:val="FF0000"/>
          <w:sz w:val="28"/>
          <w:szCs w:val="28"/>
        </w:rPr>
      </w:pPr>
      <w:r>
        <w:rPr>
          <w:rFonts w:hint="eastAsia" w:ascii="仿宋" w:hAnsi="仿宋" w:eastAsia="仿宋" w:cs="仿宋"/>
          <w:b/>
          <w:bCs/>
          <w:sz w:val="28"/>
          <w:szCs w:val="28"/>
        </w:rPr>
        <w:t>（1）现场报名：</w:t>
      </w:r>
      <w:r>
        <w:rPr>
          <w:rFonts w:hint="eastAsia" w:ascii="仿宋" w:hAnsi="仿宋" w:eastAsia="仿宋" w:cs="仿宋"/>
          <w:bCs/>
          <w:color w:val="FF0000"/>
          <w:sz w:val="28"/>
          <w:szCs w:val="28"/>
        </w:rPr>
        <w:t>中国银行股份有限公司呼和浩特市新城支行</w:t>
      </w:r>
      <w:r>
        <w:rPr>
          <w:rFonts w:hint="eastAsia" w:ascii="仿宋" w:hAnsi="仿宋" w:eastAsia="仿宋" w:cs="仿宋"/>
          <w:bCs/>
          <w:color w:val="FF0000"/>
          <w:sz w:val="28"/>
          <w:szCs w:val="28"/>
          <w:lang w:val="en-US" w:eastAsia="zh-CN"/>
        </w:rPr>
        <w:t>二</w:t>
      </w:r>
      <w:r>
        <w:rPr>
          <w:rFonts w:hint="eastAsia" w:ascii="仿宋" w:hAnsi="仿宋" w:eastAsia="仿宋" w:cs="仿宋"/>
          <w:bCs/>
          <w:color w:val="FF0000"/>
          <w:sz w:val="28"/>
          <w:szCs w:val="28"/>
        </w:rPr>
        <w:t>楼</w:t>
      </w:r>
      <w:r>
        <w:rPr>
          <w:rFonts w:hint="eastAsia" w:ascii="仿宋" w:hAnsi="仿宋" w:eastAsia="仿宋" w:cs="仿宋"/>
          <w:bCs/>
          <w:color w:val="FF0000"/>
          <w:sz w:val="28"/>
          <w:szCs w:val="28"/>
          <w:lang w:val="en-US" w:eastAsia="zh-CN"/>
        </w:rPr>
        <w:t>2</w:t>
      </w:r>
      <w:r>
        <w:rPr>
          <w:rFonts w:ascii="仿宋" w:hAnsi="仿宋" w:eastAsia="仿宋" w:cs="仿宋"/>
          <w:bCs/>
          <w:color w:val="FF0000"/>
          <w:sz w:val="28"/>
          <w:szCs w:val="28"/>
        </w:rPr>
        <w:t>02</w:t>
      </w:r>
      <w:r>
        <w:rPr>
          <w:rFonts w:hint="eastAsia" w:ascii="仿宋" w:hAnsi="仿宋" w:eastAsia="仿宋" w:cs="仿宋"/>
          <w:bCs/>
          <w:color w:val="FF0000"/>
          <w:sz w:val="28"/>
          <w:szCs w:val="28"/>
        </w:rPr>
        <w:t>室；</w:t>
      </w:r>
    </w:p>
    <w:p>
      <w:pPr>
        <w:wordWrap w:val="0"/>
        <w:spacing w:line="416" w:lineRule="exact"/>
        <w:ind w:firstLine="562" w:firstLineChars="200"/>
        <w:rPr>
          <w:rFonts w:ascii="仿宋" w:hAnsi="仿宋" w:eastAsia="仿宋" w:cs="仿宋"/>
          <w:bCs/>
          <w:color w:val="FF0000"/>
          <w:sz w:val="28"/>
          <w:szCs w:val="28"/>
        </w:rPr>
      </w:pPr>
      <w:r>
        <w:rPr>
          <w:rFonts w:hint="eastAsia" w:ascii="仿宋" w:hAnsi="仿宋" w:eastAsia="仿宋" w:cs="仿宋"/>
          <w:b/>
          <w:bCs/>
          <w:sz w:val="28"/>
          <w:szCs w:val="28"/>
        </w:rPr>
        <w:t>（2）线上报名：</w:t>
      </w:r>
      <w:r>
        <w:rPr>
          <w:rFonts w:hint="eastAsia" w:ascii="仿宋" w:hAnsi="仿宋" w:eastAsia="仿宋" w:cs="仿宋"/>
          <w:bCs/>
          <w:color w:val="FF0000"/>
          <w:sz w:val="28"/>
          <w:szCs w:val="28"/>
        </w:rPr>
        <w:t>需将报名资料发送到以下邮箱</w:t>
      </w:r>
      <w:r>
        <w:rPr>
          <w:rFonts w:hint="eastAsia" w:ascii="仿宋" w:hAnsi="仿宋" w:eastAsia="仿宋" w:cs="仿宋"/>
          <w:bCs/>
          <w:color w:val="FF0000"/>
          <w:sz w:val="28"/>
          <w:szCs w:val="28"/>
          <w:lang w:val="en-US" w:eastAsia="zh-CN"/>
        </w:rPr>
        <w:t>58899860</w:t>
      </w:r>
      <w:r>
        <w:rPr>
          <w:rFonts w:hint="eastAsia" w:ascii="仿宋" w:hAnsi="仿宋" w:eastAsia="仿宋" w:cs="仿宋"/>
          <w:bCs/>
          <w:color w:val="FF0000"/>
          <w:sz w:val="28"/>
          <w:szCs w:val="28"/>
        </w:rPr>
        <w:t>@</w:t>
      </w:r>
      <w:r>
        <w:rPr>
          <w:rFonts w:hint="eastAsia" w:ascii="仿宋" w:hAnsi="仿宋" w:eastAsia="仿宋" w:cs="仿宋"/>
          <w:bCs/>
          <w:color w:val="FF0000"/>
          <w:sz w:val="28"/>
          <w:szCs w:val="28"/>
          <w:lang w:val="en-US" w:eastAsia="zh-CN"/>
        </w:rPr>
        <w:t>qq</w:t>
      </w:r>
      <w:r>
        <w:rPr>
          <w:rFonts w:hint="eastAsia" w:ascii="仿宋" w:hAnsi="仿宋" w:eastAsia="仿宋" w:cs="仿宋"/>
          <w:bCs/>
          <w:color w:val="FF0000"/>
          <w:sz w:val="28"/>
          <w:szCs w:val="28"/>
        </w:rPr>
        <w:t>.com,并预留联系人电话信息。</w:t>
      </w:r>
    </w:p>
    <w:p>
      <w:pPr>
        <w:spacing w:line="416" w:lineRule="exact"/>
        <w:ind w:firstLine="562" w:firstLineChars="200"/>
        <w:rPr>
          <w:rFonts w:ascii="仿宋" w:hAnsi="仿宋" w:eastAsia="仿宋" w:cs="仿宋"/>
          <w:sz w:val="28"/>
          <w:szCs w:val="28"/>
        </w:rPr>
      </w:pPr>
      <w:r>
        <w:rPr>
          <w:rFonts w:hint="eastAsia" w:ascii="仿宋" w:hAnsi="仿宋" w:eastAsia="仿宋" w:cs="仿宋"/>
          <w:b/>
          <w:sz w:val="28"/>
          <w:szCs w:val="28"/>
        </w:rPr>
        <w:t>3.报名须提供下列证件加盖公章的复印件（A4纸）一套，资料不全者拒绝接收，迟到的报名资料将被拒绝（以提供资料送达中国银行的时间为准）：</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（1）法定代表人授权委托书及被授权人身份证；</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（2）企业法人营业执照正本或副本（或三证合一证书）；</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（3）企业税务登记证正本或副本（三证合一企业不需提供）；</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（4）组织机构代码证正本或副本（三证合一企业不需提供）；</w:t>
      </w:r>
    </w:p>
    <w:p>
      <w:pPr>
        <w:spacing w:line="54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w:t>
      </w:r>
      <w:r>
        <w:rPr>
          <w:rFonts w:ascii="仿宋" w:hAnsi="仿宋" w:eastAsia="仿宋" w:cs="仿宋"/>
          <w:color w:val="FF0000"/>
          <w:sz w:val="28"/>
          <w:szCs w:val="28"/>
        </w:rPr>
        <w:t>5</w:t>
      </w:r>
      <w:r>
        <w:rPr>
          <w:rFonts w:hint="eastAsia" w:ascii="仿宋" w:hAnsi="仿宋" w:eastAsia="仿宋" w:cs="仿宋"/>
          <w:color w:val="FF0000"/>
          <w:sz w:val="28"/>
          <w:szCs w:val="28"/>
        </w:rPr>
        <w:t>）近三年（202</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11</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18</w:t>
      </w:r>
      <w:r>
        <w:rPr>
          <w:rFonts w:hint="eastAsia" w:ascii="仿宋" w:hAnsi="仿宋" w:eastAsia="仿宋" w:cs="仿宋"/>
          <w:color w:val="FF0000"/>
          <w:sz w:val="28"/>
          <w:szCs w:val="28"/>
        </w:rPr>
        <w:t>日至今）类似项目业绩，提供至少一份采购合同复印件或中标通知书（需提供复印件并加盖公章）；</w:t>
      </w:r>
    </w:p>
    <w:p>
      <w:pPr>
        <w:spacing w:line="540" w:lineRule="exact"/>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）财务及信用状况</w:t>
      </w:r>
      <w:r>
        <w:rPr>
          <w:rFonts w:hint="eastAsia" w:ascii="仿宋" w:hAnsi="仿宋" w:eastAsia="仿宋" w:cs="仿宋"/>
          <w:sz w:val="28"/>
          <w:szCs w:val="28"/>
        </w:rPr>
        <w:t>：</w:t>
      </w:r>
      <w:r>
        <w:rPr>
          <w:rFonts w:hint="eastAsia" w:ascii="仿宋" w:hAnsi="仿宋" w:eastAsia="仿宋" w:cs="仿宋"/>
          <w:color w:val="FF0000"/>
          <w:sz w:val="28"/>
          <w:szCs w:val="28"/>
        </w:rPr>
        <w:t>近两年（20</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年度-20</w:t>
      </w:r>
      <w:r>
        <w:rPr>
          <w:rFonts w:hint="eastAsia" w:ascii="仿宋" w:hAnsi="仿宋" w:eastAsia="仿宋" w:cs="仿宋"/>
          <w:color w:val="FF0000"/>
          <w:sz w:val="28"/>
          <w:szCs w:val="28"/>
          <w:lang w:val="en-US" w:eastAsia="zh-CN"/>
        </w:rPr>
        <w:t>23</w:t>
      </w:r>
      <w:r>
        <w:rPr>
          <w:rFonts w:hint="eastAsia" w:ascii="仿宋" w:hAnsi="仿宋" w:eastAsia="仿宋" w:cs="仿宋"/>
          <w:color w:val="FF0000"/>
          <w:sz w:val="28"/>
          <w:szCs w:val="28"/>
        </w:rPr>
        <w:t>年度）</w:t>
      </w:r>
      <w:r>
        <w:rPr>
          <w:rFonts w:hint="eastAsia" w:ascii="仿宋" w:hAnsi="仿宋" w:eastAsia="仿宋" w:cs="仿宋"/>
          <w:sz w:val="28"/>
          <w:szCs w:val="28"/>
        </w:rPr>
        <w:t>财务状况良好（提供经外部审计的财务报告或开户行所在银行出具的资信证明，均为复印件并加盖公章）</w:t>
      </w:r>
      <w:r>
        <w:rPr>
          <w:rFonts w:hint="eastAsia" w:ascii="仿宋" w:hAnsi="仿宋" w:eastAsia="仿宋" w:cs="仿宋"/>
          <w:color w:val="000000" w:themeColor="text1"/>
          <w:sz w:val="28"/>
          <w:szCs w:val="28"/>
          <w14:textFill>
            <w14:solidFill>
              <w14:schemeClr w14:val="tx1"/>
            </w14:solidFill>
          </w14:textFill>
        </w:rPr>
        <w:t>；</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）在信用中国网站（http://www.creditchina.gov.cn/）中未被列入失信被执行人名单（提供系统截屏证明并加盖公章）；</w:t>
      </w:r>
    </w:p>
    <w:p>
      <w:pPr>
        <w:spacing w:line="416" w:lineRule="exact"/>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）近两年内，在经营活动中没有重大违法记录承诺书。</w:t>
      </w:r>
    </w:p>
    <w:p>
      <w:pPr>
        <w:tabs>
          <w:tab w:val="left" w:pos="709"/>
        </w:tabs>
        <w:spacing w:line="540" w:lineRule="exact"/>
        <w:ind w:firstLine="141" w:firstLineChars="50"/>
        <w:rPr>
          <w:rFonts w:ascii="仿宋" w:hAnsi="仿宋" w:eastAsia="仿宋" w:cs="仿宋"/>
          <w:b/>
          <w:bCs/>
          <w:sz w:val="28"/>
          <w:szCs w:val="28"/>
        </w:rPr>
      </w:pPr>
      <w:r>
        <w:rPr>
          <w:rFonts w:hint="eastAsia" w:ascii="仿宋" w:hAnsi="仿宋" w:eastAsia="仿宋" w:cs="仿宋"/>
          <w:b/>
          <w:bCs/>
          <w:sz w:val="28"/>
          <w:szCs w:val="28"/>
        </w:rPr>
        <w:t>注：1）报名时须法人或被授权人本人携带以上报名资料前来报名；线上报名的需在提交电子资料后将纸质资料进行邮寄。</w:t>
      </w:r>
    </w:p>
    <w:p>
      <w:pPr>
        <w:spacing w:line="540" w:lineRule="exact"/>
        <w:rPr>
          <w:rFonts w:ascii="仿宋" w:hAnsi="仿宋" w:eastAsia="仿宋" w:cs="仿宋"/>
          <w:b/>
          <w:bCs/>
          <w:sz w:val="28"/>
          <w:szCs w:val="28"/>
        </w:rPr>
      </w:pPr>
      <w:r>
        <w:rPr>
          <w:rFonts w:hint="eastAsia" w:ascii="仿宋" w:hAnsi="仿宋" w:eastAsia="仿宋" w:cs="仿宋"/>
          <w:b/>
          <w:bCs/>
          <w:sz w:val="28"/>
          <w:szCs w:val="28"/>
        </w:rPr>
        <w:t xml:space="preserve">     2）证件原件的复印件内容须与原件一致，否则不予接收；</w:t>
      </w:r>
    </w:p>
    <w:p>
      <w:pPr>
        <w:spacing w:line="540" w:lineRule="exact"/>
        <w:ind w:firstLine="703" w:firstLineChars="250"/>
        <w:rPr>
          <w:rFonts w:ascii="仿宋" w:hAnsi="仿宋" w:eastAsia="仿宋" w:cs="仿宋"/>
          <w:b/>
          <w:bCs/>
          <w:sz w:val="28"/>
          <w:szCs w:val="28"/>
        </w:rPr>
      </w:pPr>
      <w:r>
        <w:rPr>
          <w:rFonts w:hint="eastAsia" w:ascii="仿宋" w:hAnsi="仿宋" w:eastAsia="仿宋" w:cs="仿宋"/>
          <w:b/>
          <w:bCs/>
          <w:sz w:val="28"/>
          <w:szCs w:val="28"/>
        </w:rPr>
        <w:t>3）营业执照、组织机构代码证与税务登记证实行“三证合一”的执行《国务院办公厅关于加快推进“三证合一”登记制度改革的意见》国办发〔2015〕50号；</w:t>
      </w:r>
    </w:p>
    <w:p>
      <w:pPr>
        <w:spacing w:line="540" w:lineRule="exact"/>
        <w:ind w:firstLine="482"/>
        <w:rPr>
          <w:rFonts w:ascii="仿宋" w:hAnsi="仿宋" w:eastAsia="仿宋" w:cs="仿宋"/>
          <w:b/>
          <w:bCs/>
          <w:sz w:val="28"/>
          <w:szCs w:val="28"/>
        </w:rPr>
      </w:pPr>
      <w:r>
        <w:rPr>
          <w:rFonts w:hint="eastAsia" w:ascii="仿宋" w:hAnsi="仿宋" w:eastAsia="仿宋" w:cs="仿宋"/>
          <w:b/>
          <w:bCs/>
          <w:sz w:val="28"/>
          <w:szCs w:val="28"/>
        </w:rPr>
        <w:t>五、谈判邀请文件获取渠道</w:t>
      </w:r>
    </w:p>
    <w:p>
      <w:pPr>
        <w:spacing w:line="540" w:lineRule="exact"/>
        <w:ind w:firstLine="480"/>
        <w:rPr>
          <w:rFonts w:ascii="仿宋" w:hAnsi="仿宋" w:eastAsia="仿宋" w:cs="仿宋"/>
          <w:sz w:val="28"/>
          <w:szCs w:val="28"/>
        </w:rPr>
      </w:pPr>
      <w:r>
        <w:rPr>
          <w:rFonts w:hint="eastAsia" w:ascii="仿宋" w:hAnsi="仿宋" w:eastAsia="仿宋" w:cs="仿宋"/>
          <w:sz w:val="28"/>
          <w:szCs w:val="28"/>
        </w:rPr>
        <w:t>报名后预留电子邮箱信息，后续由中国银行发送至预留邮箱。</w:t>
      </w:r>
    </w:p>
    <w:p>
      <w:pPr>
        <w:spacing w:line="540" w:lineRule="exact"/>
        <w:ind w:firstLine="482"/>
        <w:rPr>
          <w:rFonts w:ascii="仿宋" w:hAnsi="仿宋" w:eastAsia="仿宋" w:cs="仿宋"/>
          <w:sz w:val="28"/>
          <w:szCs w:val="28"/>
        </w:rPr>
      </w:pPr>
      <w:r>
        <w:rPr>
          <w:rFonts w:hint="eastAsia" w:ascii="仿宋" w:hAnsi="仿宋" w:eastAsia="仿宋" w:cs="仿宋"/>
          <w:b/>
          <w:bCs/>
          <w:sz w:val="28"/>
          <w:szCs w:val="28"/>
        </w:rPr>
        <w:t>六、公告发布媒介</w:t>
      </w:r>
    </w:p>
    <w:p>
      <w:pPr>
        <w:spacing w:line="540" w:lineRule="exact"/>
        <w:ind w:firstLine="548" w:firstLineChars="196"/>
        <w:rPr>
          <w:rFonts w:ascii="仿宋" w:hAnsi="仿宋" w:eastAsia="仿宋" w:cs="仿宋"/>
          <w:b/>
          <w:bCs/>
          <w:sz w:val="28"/>
          <w:szCs w:val="28"/>
        </w:rPr>
      </w:pPr>
      <w:r>
        <w:rPr>
          <w:rFonts w:hint="eastAsia" w:ascii="仿宋" w:hAnsi="仿宋" w:eastAsia="仿宋" w:cs="仿宋"/>
          <w:sz w:val="28"/>
          <w:szCs w:val="28"/>
        </w:rPr>
        <w:t>本次邀请公告</w:t>
      </w:r>
      <w:r>
        <w:rPr>
          <w:rFonts w:hint="eastAsia" w:ascii="仿宋" w:hAnsi="仿宋" w:eastAsia="仿宋" w:cs="仿宋"/>
          <w:sz w:val="28"/>
          <w:szCs w:val="28"/>
          <w:lang w:eastAsia="zh-CN"/>
        </w:rPr>
        <w:t>在</w:t>
      </w:r>
      <w:r>
        <w:rPr>
          <w:rFonts w:hint="eastAsia" w:ascii="仿宋" w:hAnsi="仿宋" w:eastAsia="仿宋" w:cs="仿宋"/>
          <w:sz w:val="28"/>
          <w:szCs w:val="28"/>
        </w:rPr>
        <w:t>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pPr>
        <w:spacing w:line="540" w:lineRule="exact"/>
        <w:ind w:firstLine="551" w:firstLineChars="196"/>
        <w:rPr>
          <w:rFonts w:ascii="仿宋" w:hAnsi="仿宋" w:eastAsia="仿宋" w:cs="仿宋"/>
          <w:sz w:val="28"/>
          <w:szCs w:val="28"/>
        </w:rPr>
      </w:pPr>
      <w:r>
        <w:rPr>
          <w:rFonts w:hint="eastAsia" w:ascii="仿宋" w:hAnsi="仿宋" w:eastAsia="仿宋" w:cs="仿宋"/>
          <w:b/>
          <w:bCs/>
          <w:sz w:val="28"/>
          <w:szCs w:val="28"/>
        </w:rPr>
        <w:t>七、联系方式</w:t>
      </w:r>
    </w:p>
    <w:p>
      <w:pPr>
        <w:tabs>
          <w:tab w:val="left" w:pos="4320"/>
          <w:tab w:val="left" w:pos="4480"/>
        </w:tabs>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采 购 人：中国银行股份有限公司呼和浩特市新城支行</w:t>
      </w:r>
    </w:p>
    <w:p>
      <w:pPr>
        <w:tabs>
          <w:tab w:val="left" w:pos="4320"/>
          <w:tab w:val="left" w:pos="4480"/>
        </w:tabs>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地    址：内蒙古自治区呼和浩特市新华大街誉博财富大厦</w:t>
      </w:r>
    </w:p>
    <w:p>
      <w:pPr>
        <w:spacing w:line="54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sz w:val="28"/>
          <w:szCs w:val="28"/>
        </w:rPr>
        <w:t>联 系 人：</w:t>
      </w:r>
      <w:r>
        <w:rPr>
          <w:rFonts w:hint="eastAsia" w:ascii="仿宋" w:hAnsi="仿宋" w:eastAsia="仿宋" w:cs="仿宋"/>
          <w:sz w:val="28"/>
          <w:szCs w:val="28"/>
          <w:lang w:val="en-US" w:eastAsia="zh-CN"/>
        </w:rPr>
        <w:t>云璐</w:t>
      </w:r>
    </w:p>
    <w:p>
      <w:pPr>
        <w:spacing w:line="54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sz w:val="28"/>
          <w:szCs w:val="28"/>
        </w:rPr>
        <w:t>联系电话：</w:t>
      </w:r>
      <w:r>
        <w:rPr>
          <w:rFonts w:hint="eastAsia" w:ascii="仿宋" w:hAnsi="仿宋" w:eastAsia="仿宋" w:cs="仿宋"/>
          <w:color w:val="FF0000"/>
          <w:sz w:val="28"/>
          <w:szCs w:val="28"/>
        </w:rPr>
        <w:t xml:space="preserve"> 0471-528</w:t>
      </w:r>
      <w:r>
        <w:rPr>
          <w:rFonts w:hint="eastAsia" w:ascii="仿宋" w:hAnsi="仿宋" w:eastAsia="仿宋" w:cs="仿宋"/>
          <w:color w:val="FF0000"/>
          <w:sz w:val="28"/>
          <w:szCs w:val="28"/>
          <w:lang w:val="en-US" w:eastAsia="zh-CN"/>
        </w:rPr>
        <w:t>1933</w:t>
      </w:r>
    </w:p>
    <w:p>
      <w:pPr>
        <w:spacing w:line="540" w:lineRule="exact"/>
        <w:ind w:firstLine="560" w:firstLineChars="200"/>
        <w:rPr>
          <w:rFonts w:hint="eastAsia" w:ascii="仿宋" w:hAnsi="仿宋" w:eastAsia="仿宋" w:cs="仿宋"/>
          <w:color w:val="FF0000"/>
          <w:sz w:val="28"/>
          <w:szCs w:val="28"/>
          <w:lang w:val="en-US" w:eastAsia="zh-CN"/>
        </w:rPr>
      </w:pPr>
    </w:p>
    <w:p>
      <w:pPr>
        <w:spacing w:line="540" w:lineRule="exact"/>
        <w:ind w:firstLine="560" w:firstLineChars="200"/>
        <w:rPr>
          <w:rFonts w:hint="eastAsia" w:ascii="仿宋" w:hAnsi="仿宋" w:eastAsia="仿宋" w:cs="仿宋"/>
          <w:color w:val="FF0000"/>
          <w:sz w:val="28"/>
          <w:szCs w:val="28"/>
          <w:lang w:val="en-US" w:eastAsia="zh-CN"/>
        </w:rPr>
      </w:pPr>
    </w:p>
    <w:p>
      <w:pPr>
        <w:spacing w:line="540" w:lineRule="exact"/>
        <w:ind w:firstLine="560" w:firstLineChars="200"/>
        <w:rPr>
          <w:rFonts w:hint="default" w:ascii="仿宋" w:hAnsi="仿宋" w:eastAsia="仿宋" w:cs="仿宋"/>
          <w:color w:val="FF0000"/>
          <w:sz w:val="28"/>
          <w:szCs w:val="28"/>
          <w:lang w:val="en-US" w:eastAsia="zh-CN"/>
        </w:rPr>
      </w:pPr>
    </w:p>
    <w:p>
      <w:pPr>
        <w:spacing w:line="540" w:lineRule="exact"/>
        <w:ind w:right="480"/>
        <w:jc w:val="right"/>
        <w:rPr>
          <w:rFonts w:ascii="仿宋" w:hAnsi="仿宋" w:eastAsia="仿宋" w:cs="仿宋"/>
          <w:color w:val="FF0000"/>
          <w:sz w:val="28"/>
          <w:szCs w:val="28"/>
        </w:rPr>
      </w:pPr>
      <w:r>
        <w:rPr>
          <w:rFonts w:hint="eastAsia" w:ascii="仿宋" w:hAnsi="仿宋" w:eastAsia="仿宋" w:cs="仿宋"/>
          <w:sz w:val="28"/>
          <w:szCs w:val="28"/>
        </w:rPr>
        <w:t xml:space="preserve">  </w:t>
      </w:r>
      <w:r>
        <w:rPr>
          <w:rFonts w:hint="eastAsia" w:ascii="仿宋" w:hAnsi="仿宋" w:eastAsia="仿宋" w:cs="仿宋"/>
          <w:color w:val="FF0000"/>
          <w:sz w:val="28"/>
          <w:szCs w:val="28"/>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pPr>
        <w:spacing w:line="540" w:lineRule="exact"/>
        <w:ind w:right="480"/>
        <w:jc w:val="right"/>
        <w:rPr>
          <w:rFonts w:ascii="仿宋" w:hAnsi="仿宋" w:eastAsia="仿宋" w:cs="仿宋"/>
          <w:sz w:val="28"/>
          <w:szCs w:val="28"/>
        </w:rPr>
      </w:pPr>
    </w:p>
    <w:p>
      <w:pPr>
        <w:spacing w:line="540" w:lineRule="exact"/>
        <w:ind w:right="480"/>
        <w:rPr>
          <w:rFonts w:ascii="仿宋" w:hAnsi="仿宋" w:eastAsia="仿宋" w:cs="仿宋"/>
          <w:sz w:val="28"/>
          <w:szCs w:val="28"/>
        </w:rPr>
      </w:pPr>
      <w:r>
        <w:rPr>
          <w:rFonts w:hint="eastAsia" w:ascii="仿宋" w:hAnsi="仿宋" w:eastAsia="仿宋" w:cs="仿宋"/>
          <w:sz w:val="28"/>
          <w:szCs w:val="28"/>
        </w:rPr>
        <w:t>附件：授权委托书</w:t>
      </w:r>
    </w:p>
    <w:p>
      <w:pPr>
        <w:spacing w:line="540" w:lineRule="exact"/>
        <w:ind w:right="480"/>
        <w:jc w:val="right"/>
        <w:rPr>
          <w:rFonts w:ascii="仿宋" w:hAnsi="仿宋" w:eastAsia="仿宋" w:cs="仿宋"/>
          <w:sz w:val="28"/>
          <w:szCs w:val="28"/>
        </w:rPr>
      </w:pPr>
    </w:p>
    <w:p>
      <w:pPr>
        <w:spacing w:line="540" w:lineRule="exact"/>
        <w:ind w:right="480"/>
        <w:jc w:val="right"/>
        <w:rPr>
          <w:rFonts w:ascii="仿宋" w:hAnsi="仿宋" w:eastAsia="仿宋" w:cs="仿宋"/>
          <w:sz w:val="28"/>
          <w:szCs w:val="28"/>
        </w:rPr>
      </w:pPr>
    </w:p>
    <w:p>
      <w:pPr>
        <w:spacing w:line="540" w:lineRule="exact"/>
        <w:ind w:right="480"/>
        <w:jc w:val="right"/>
        <w:rPr>
          <w:rFonts w:ascii="仿宋" w:hAnsi="仿宋" w:eastAsia="仿宋" w:cs="仿宋"/>
          <w:sz w:val="28"/>
          <w:szCs w:val="28"/>
        </w:rPr>
      </w:pPr>
    </w:p>
    <w:p>
      <w:pPr>
        <w:spacing w:line="540" w:lineRule="exact"/>
        <w:ind w:right="480"/>
        <w:jc w:val="right"/>
        <w:rPr>
          <w:rFonts w:ascii="仿宋" w:hAnsi="仿宋" w:eastAsia="仿宋" w:cs="仿宋"/>
          <w:sz w:val="28"/>
          <w:szCs w:val="28"/>
        </w:rPr>
      </w:pPr>
    </w:p>
    <w:p>
      <w:pPr>
        <w:spacing w:line="540" w:lineRule="exact"/>
        <w:ind w:right="480"/>
        <w:jc w:val="right"/>
        <w:rPr>
          <w:rFonts w:ascii="仿宋" w:hAnsi="仿宋" w:eastAsia="仿宋" w:cs="仿宋"/>
          <w:sz w:val="28"/>
          <w:szCs w:val="28"/>
        </w:rPr>
      </w:pPr>
    </w:p>
    <w:p>
      <w:pPr>
        <w:spacing w:line="540" w:lineRule="exact"/>
        <w:ind w:right="480"/>
        <w:jc w:val="right"/>
        <w:rPr>
          <w:rFonts w:ascii="仿宋" w:hAnsi="仿宋" w:eastAsia="仿宋" w:cs="仿宋"/>
          <w:sz w:val="28"/>
          <w:szCs w:val="28"/>
        </w:rPr>
      </w:pPr>
    </w:p>
    <w:p>
      <w:pPr>
        <w:spacing w:line="540" w:lineRule="exact"/>
        <w:ind w:right="480"/>
        <w:jc w:val="right"/>
        <w:rPr>
          <w:rFonts w:ascii="仿宋" w:hAnsi="仿宋" w:eastAsia="仿宋" w:cs="仿宋"/>
          <w:sz w:val="28"/>
          <w:szCs w:val="28"/>
        </w:rPr>
      </w:pPr>
    </w:p>
    <w:p>
      <w:pPr>
        <w:spacing w:line="540" w:lineRule="exact"/>
        <w:ind w:right="480"/>
        <w:jc w:val="both"/>
        <w:rPr>
          <w:rFonts w:hint="eastAsia" w:ascii="仿宋" w:hAnsi="仿宋" w:eastAsia="仿宋" w:cs="仿宋"/>
          <w:sz w:val="28"/>
          <w:szCs w:val="28"/>
        </w:rPr>
      </w:pPr>
      <w:bookmarkStart w:id="1" w:name="_GoBack"/>
      <w:bookmarkEnd w:id="1"/>
    </w:p>
    <w:p>
      <w:pPr>
        <w:spacing w:line="540" w:lineRule="exact"/>
        <w:ind w:right="480"/>
        <w:rPr>
          <w:rFonts w:ascii="黑体" w:eastAsia="黑体"/>
          <w:b/>
          <w:sz w:val="28"/>
          <w:szCs w:val="28"/>
        </w:rPr>
      </w:pPr>
      <w:r>
        <w:rPr>
          <w:rFonts w:hint="eastAsia" w:ascii="宋体" w:hAnsi="宋体"/>
          <w:b/>
          <w:sz w:val="28"/>
          <w:szCs w:val="28"/>
        </w:rPr>
        <w:t>附  件：</w:t>
      </w:r>
    </w:p>
    <w:p>
      <w:pPr>
        <w:spacing w:line="360" w:lineRule="auto"/>
        <w:jc w:val="center"/>
        <w:rPr>
          <w:rFonts w:ascii="宋体" w:hAnsi="宋体" w:cs="宋体"/>
          <w:b/>
          <w:szCs w:val="32"/>
        </w:rPr>
      </w:pPr>
    </w:p>
    <w:p>
      <w:pPr>
        <w:spacing w:line="360" w:lineRule="auto"/>
        <w:jc w:val="center"/>
        <w:rPr>
          <w:rFonts w:ascii="宋体" w:cs="宋体"/>
          <w:b/>
          <w:szCs w:val="32"/>
        </w:rPr>
      </w:pPr>
      <w:r>
        <w:rPr>
          <w:rFonts w:hint="eastAsia" w:ascii="宋体" w:hAnsi="宋体" w:cs="宋体"/>
          <w:b/>
          <w:szCs w:val="32"/>
        </w:rPr>
        <w:t>授权委托书</w:t>
      </w:r>
    </w:p>
    <w:p>
      <w:pPr>
        <w:spacing w:line="460" w:lineRule="exact"/>
        <w:jc w:val="center"/>
        <w:outlineLvl w:val="1"/>
        <w:rPr>
          <w:rFonts w:ascii="宋体"/>
          <w:b/>
          <w:bCs/>
          <w:szCs w:val="32"/>
        </w:rPr>
      </w:pPr>
    </w:p>
    <w:p>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pPr>
        <w:spacing w:line="460" w:lineRule="exact"/>
        <w:ind w:left="3" w:leftChars="1"/>
        <w:rPr>
          <w:rFonts w:ascii="宋体" w:hAnsi="宋体" w:cs="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为我方代理人。代理人根据授权，以我方名义参加</w:t>
      </w:r>
      <w:r>
        <w:rPr>
          <w:rFonts w:hint="eastAsia" w:ascii="宋体" w:hAnsi="宋体" w:cs="宋体"/>
          <w:color w:val="FF0000"/>
          <w:sz w:val="24"/>
        </w:rPr>
        <w:t>中国银行新城支行内蒙古冠世投资集团有限公司数据服务支撑平台建设项目硬件设备采购项目</w:t>
      </w:r>
      <w:r>
        <w:rPr>
          <w:rFonts w:hint="eastAsia" w:ascii="宋体" w:hAnsi="宋体" w:cs="宋体"/>
          <w:sz w:val="24"/>
        </w:rPr>
        <w:t>报名工作，签署的文件及其法律后果由</w:t>
      </w:r>
    </w:p>
    <w:p>
      <w:pPr>
        <w:spacing w:line="460" w:lineRule="exact"/>
        <w:ind w:left="3" w:leftChars="1"/>
        <w:rPr>
          <w:rFonts w:ascii="宋体" w:hAnsi="宋体" w:cs="宋体"/>
          <w:sz w:val="24"/>
          <w:u w:val="single"/>
        </w:rPr>
      </w:pPr>
      <w:r>
        <w:rPr>
          <w:rFonts w:hint="eastAsia" w:ascii="宋体" w:hAnsi="宋体" w:cs="宋体"/>
          <w:sz w:val="24"/>
        </w:rPr>
        <w:t>我方承担。委托期限：</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sz w:val="24"/>
        </w:rPr>
      </w:pP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64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pPr>
        <w:pStyle w:val="11"/>
        <w:spacing w:line="460" w:lineRule="exact"/>
        <w:ind w:firstLine="3570"/>
        <w:rPr>
          <w:rFonts w:ascii="黑体" w:hAnsi="宋体" w:eastAsia="黑体"/>
          <w:kern w:val="2"/>
        </w:rPr>
      </w:pPr>
      <w:r>
        <w:rPr>
          <w:rFonts w:hint="eastAsia" w:ascii="黑体" w:hAnsi="宋体" w:eastAsia="黑体"/>
          <w:kern w:val="2"/>
        </w:rPr>
        <w:t xml:space="preserve"> </w:t>
      </w:r>
    </w:p>
    <w:p>
      <w:pPr>
        <w:pStyle w:val="11"/>
        <w:spacing w:line="460" w:lineRule="exact"/>
        <w:ind w:firstLine="3570"/>
        <w:rPr>
          <w:rFonts w:ascii="黑体" w:hAnsi="宋体" w:eastAsia="黑体"/>
          <w:kern w:val="2"/>
        </w:rPr>
      </w:pPr>
      <w:r>
        <w:rPr>
          <w:rFonts w:hint="eastAsia" w:ascii="黑体" w:hAnsi="宋体" w:eastAsia="黑体"/>
          <w:kern w:val="2"/>
        </w:rPr>
        <w:t xml:space="preserve"> </w:t>
      </w:r>
    </w:p>
    <w:p>
      <w:pPr>
        <w:pStyle w:val="11"/>
        <w:spacing w:line="460" w:lineRule="exact"/>
        <w:ind w:firstLine="3570"/>
      </w:pPr>
      <w:r>
        <w:rPr>
          <w:rFonts w:hint="eastAsia" w:ascii="黑体" w:hAnsi="宋体" w:eastAsia="黑体"/>
          <w:kern w:val="2"/>
        </w:rPr>
        <w:t xml:space="preserve"> </w:t>
      </w:r>
    </w:p>
    <w:p>
      <w:pPr>
        <w:spacing w:line="460" w:lineRule="exact"/>
        <w:ind w:firstLine="480" w:firstLineChars="200"/>
        <w:rPr>
          <w:rFonts w:ascii="宋体" w:hAnsi="宋体" w:cs="宋体"/>
          <w:sz w:val="24"/>
        </w:rPr>
      </w:pPr>
    </w:p>
    <w:p>
      <w:pPr>
        <w:spacing w:line="460" w:lineRule="exact"/>
        <w:ind w:firstLine="480" w:firstLineChars="200"/>
        <w:rPr>
          <w:rFonts w:ascii="宋体"/>
          <w:sz w:val="24"/>
        </w:rPr>
      </w:pPr>
    </w:p>
    <w:p>
      <w:pPr>
        <w:spacing w:line="460" w:lineRule="exact"/>
        <w:ind w:firstLine="640" w:firstLineChars="200"/>
        <w:rPr>
          <w:rFonts w:ascii="宋体"/>
          <w:sz w:val="24"/>
        </w:rPr>
      </w:pPr>
      <w:r>
        <w:rPr>
          <w:rFonts w:hint="eastAsia" w:ascii="黑体" w:hAnsi="宋体" w:eastAsia="黑体"/>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pPr>
        <w:wordWrap w:val="0"/>
        <w:spacing w:line="460" w:lineRule="exact"/>
        <w:ind w:right="480" w:firstLine="1920" w:firstLineChars="800"/>
        <w:rPr>
          <w:rFonts w:ascii="宋体" w:hAnsi="宋体" w:cs="宋体"/>
          <w:sz w:val="24"/>
        </w:rPr>
      </w:pPr>
      <w:r>
        <w:rPr>
          <w:rFonts w:hint="eastAsia" w:ascii="宋体" w:hAnsi="宋体" w:cs="宋体"/>
          <w:sz w:val="24"/>
        </w:rPr>
        <w:t xml:space="preserve">  </w:t>
      </w:r>
    </w:p>
    <w:p>
      <w:pPr>
        <w:wordWrap w:val="0"/>
        <w:spacing w:line="460" w:lineRule="exact"/>
        <w:ind w:right="480"/>
        <w:rPr>
          <w:rFonts w:ascii="宋体" w:hAnsi="宋体" w:cs="宋体"/>
          <w:sz w:val="24"/>
        </w:rPr>
      </w:pPr>
    </w:p>
    <w:p>
      <w:pPr>
        <w:wordWrap w:val="0"/>
        <w:spacing w:line="460" w:lineRule="exact"/>
        <w:ind w:right="480" w:firstLine="2160" w:firstLineChars="900"/>
        <w:rPr>
          <w:rFonts w:ascii="宋体" w:hAnsi="宋体" w:cs="宋体"/>
          <w:sz w:val="24"/>
        </w:rPr>
      </w:pPr>
      <w:r>
        <w:rPr>
          <w:rFonts w:hint="eastAsia" w:ascii="宋体" w:hAnsi="宋体" w:cs="宋体"/>
          <w:sz w:val="24"/>
        </w:rPr>
        <w:t>供  应  商：</w:t>
      </w:r>
      <w:r>
        <w:rPr>
          <w:rFonts w:ascii="宋体" w:hAnsi="宋体" w:cs="宋体"/>
          <w:sz w:val="24"/>
          <w:u w:val="single"/>
        </w:rPr>
        <w:t xml:space="preserve">                        </w:t>
      </w:r>
      <w:r>
        <w:rPr>
          <w:rFonts w:hint="eastAsia" w:ascii="宋体" w:hAnsi="宋体" w:cs="宋体"/>
          <w:sz w:val="24"/>
        </w:rPr>
        <w:t>（盖单位公章）</w:t>
      </w:r>
    </w:p>
    <w:p>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F"/>
    <w:rsid w:val="00003C57"/>
    <w:rsid w:val="00003E37"/>
    <w:rsid w:val="00004825"/>
    <w:rsid w:val="00016013"/>
    <w:rsid w:val="000165A8"/>
    <w:rsid w:val="00017577"/>
    <w:rsid w:val="000712B9"/>
    <w:rsid w:val="00076704"/>
    <w:rsid w:val="000804B4"/>
    <w:rsid w:val="00092B43"/>
    <w:rsid w:val="000B234C"/>
    <w:rsid w:val="00111A89"/>
    <w:rsid w:val="001130A7"/>
    <w:rsid w:val="0012034F"/>
    <w:rsid w:val="001349B8"/>
    <w:rsid w:val="00152C28"/>
    <w:rsid w:val="00172A27"/>
    <w:rsid w:val="00180873"/>
    <w:rsid w:val="00183CAA"/>
    <w:rsid w:val="00185BA7"/>
    <w:rsid w:val="001E613D"/>
    <w:rsid w:val="00204749"/>
    <w:rsid w:val="002318F9"/>
    <w:rsid w:val="00231F95"/>
    <w:rsid w:val="002D0B12"/>
    <w:rsid w:val="002D33B9"/>
    <w:rsid w:val="002E13F4"/>
    <w:rsid w:val="00362475"/>
    <w:rsid w:val="00362D92"/>
    <w:rsid w:val="00391B1A"/>
    <w:rsid w:val="003A0C15"/>
    <w:rsid w:val="003D256D"/>
    <w:rsid w:val="003E04EF"/>
    <w:rsid w:val="003E1BA3"/>
    <w:rsid w:val="003E33DC"/>
    <w:rsid w:val="004032AB"/>
    <w:rsid w:val="004209D5"/>
    <w:rsid w:val="00431256"/>
    <w:rsid w:val="00453C46"/>
    <w:rsid w:val="00494A86"/>
    <w:rsid w:val="004B535F"/>
    <w:rsid w:val="004E6888"/>
    <w:rsid w:val="00512D75"/>
    <w:rsid w:val="00521DFF"/>
    <w:rsid w:val="00527862"/>
    <w:rsid w:val="00545639"/>
    <w:rsid w:val="0057362C"/>
    <w:rsid w:val="005756E2"/>
    <w:rsid w:val="00575AA3"/>
    <w:rsid w:val="00585E7A"/>
    <w:rsid w:val="005A506B"/>
    <w:rsid w:val="005A7DEF"/>
    <w:rsid w:val="005F48DF"/>
    <w:rsid w:val="00623C76"/>
    <w:rsid w:val="00647535"/>
    <w:rsid w:val="00660F97"/>
    <w:rsid w:val="00670367"/>
    <w:rsid w:val="006A7C98"/>
    <w:rsid w:val="006D4C33"/>
    <w:rsid w:val="00710252"/>
    <w:rsid w:val="007445DD"/>
    <w:rsid w:val="007564F5"/>
    <w:rsid w:val="00771426"/>
    <w:rsid w:val="007775C3"/>
    <w:rsid w:val="007A481D"/>
    <w:rsid w:val="007C5B22"/>
    <w:rsid w:val="007C7B47"/>
    <w:rsid w:val="007D02DC"/>
    <w:rsid w:val="007E241F"/>
    <w:rsid w:val="007E294D"/>
    <w:rsid w:val="007E3585"/>
    <w:rsid w:val="007E4129"/>
    <w:rsid w:val="007E755F"/>
    <w:rsid w:val="007F12B7"/>
    <w:rsid w:val="007F6FFC"/>
    <w:rsid w:val="00817787"/>
    <w:rsid w:val="00840272"/>
    <w:rsid w:val="00844588"/>
    <w:rsid w:val="0087610B"/>
    <w:rsid w:val="008A5EEE"/>
    <w:rsid w:val="008C04E5"/>
    <w:rsid w:val="008C1117"/>
    <w:rsid w:val="008C45D7"/>
    <w:rsid w:val="008D47A6"/>
    <w:rsid w:val="00913C06"/>
    <w:rsid w:val="00920EDB"/>
    <w:rsid w:val="00950A65"/>
    <w:rsid w:val="00954307"/>
    <w:rsid w:val="00962B64"/>
    <w:rsid w:val="00970841"/>
    <w:rsid w:val="009860DA"/>
    <w:rsid w:val="0099085B"/>
    <w:rsid w:val="009B07C8"/>
    <w:rsid w:val="009B1645"/>
    <w:rsid w:val="009B4A50"/>
    <w:rsid w:val="009D0896"/>
    <w:rsid w:val="009F45EB"/>
    <w:rsid w:val="00A07EF9"/>
    <w:rsid w:val="00A41982"/>
    <w:rsid w:val="00A95C2B"/>
    <w:rsid w:val="00AB7443"/>
    <w:rsid w:val="00AC09F4"/>
    <w:rsid w:val="00AD76FA"/>
    <w:rsid w:val="00AE368C"/>
    <w:rsid w:val="00B2177E"/>
    <w:rsid w:val="00B47F75"/>
    <w:rsid w:val="00B57E16"/>
    <w:rsid w:val="00B611EA"/>
    <w:rsid w:val="00B723BD"/>
    <w:rsid w:val="00B87BD2"/>
    <w:rsid w:val="00BA1BDB"/>
    <w:rsid w:val="00BB2380"/>
    <w:rsid w:val="00BB4C4E"/>
    <w:rsid w:val="00C037FE"/>
    <w:rsid w:val="00C7403C"/>
    <w:rsid w:val="00C93968"/>
    <w:rsid w:val="00CF3C1E"/>
    <w:rsid w:val="00D06D54"/>
    <w:rsid w:val="00D14F4E"/>
    <w:rsid w:val="00D8361B"/>
    <w:rsid w:val="00D940FC"/>
    <w:rsid w:val="00D96598"/>
    <w:rsid w:val="00DA0F50"/>
    <w:rsid w:val="00DE4BF2"/>
    <w:rsid w:val="00DE77FF"/>
    <w:rsid w:val="00DF55B6"/>
    <w:rsid w:val="00E027ED"/>
    <w:rsid w:val="00E13832"/>
    <w:rsid w:val="00E153CC"/>
    <w:rsid w:val="00E42BFA"/>
    <w:rsid w:val="00E46925"/>
    <w:rsid w:val="00EF6E8B"/>
    <w:rsid w:val="00F06F74"/>
    <w:rsid w:val="00F1108A"/>
    <w:rsid w:val="00F2248D"/>
    <w:rsid w:val="00F25087"/>
    <w:rsid w:val="00F57520"/>
    <w:rsid w:val="00FA7398"/>
    <w:rsid w:val="00FC2ADA"/>
    <w:rsid w:val="00FD2B92"/>
    <w:rsid w:val="00FD4DFC"/>
    <w:rsid w:val="00FD5BC4"/>
    <w:rsid w:val="00FE5976"/>
    <w:rsid w:val="01777C45"/>
    <w:rsid w:val="01E34805"/>
    <w:rsid w:val="03CA375C"/>
    <w:rsid w:val="03FA4D3F"/>
    <w:rsid w:val="05101C6A"/>
    <w:rsid w:val="056440BE"/>
    <w:rsid w:val="05AF2372"/>
    <w:rsid w:val="070454A1"/>
    <w:rsid w:val="0933309A"/>
    <w:rsid w:val="093A4243"/>
    <w:rsid w:val="097C186D"/>
    <w:rsid w:val="098206A6"/>
    <w:rsid w:val="0B343100"/>
    <w:rsid w:val="0B45345E"/>
    <w:rsid w:val="0BC21FAF"/>
    <w:rsid w:val="0C43150C"/>
    <w:rsid w:val="0DA33A8C"/>
    <w:rsid w:val="0E2C7B6A"/>
    <w:rsid w:val="0EED6175"/>
    <w:rsid w:val="103444B0"/>
    <w:rsid w:val="10445E44"/>
    <w:rsid w:val="128F02A2"/>
    <w:rsid w:val="14713DB4"/>
    <w:rsid w:val="15B73F61"/>
    <w:rsid w:val="166A3995"/>
    <w:rsid w:val="16943A50"/>
    <w:rsid w:val="190B10D7"/>
    <w:rsid w:val="1931480B"/>
    <w:rsid w:val="1AF15979"/>
    <w:rsid w:val="1BD35836"/>
    <w:rsid w:val="1C43666F"/>
    <w:rsid w:val="1DBE317D"/>
    <w:rsid w:val="1E691487"/>
    <w:rsid w:val="20523CEF"/>
    <w:rsid w:val="23332405"/>
    <w:rsid w:val="23CD68CB"/>
    <w:rsid w:val="242671B2"/>
    <w:rsid w:val="27E66354"/>
    <w:rsid w:val="28FC4E28"/>
    <w:rsid w:val="29DD0EAD"/>
    <w:rsid w:val="2A097C11"/>
    <w:rsid w:val="2D396EB7"/>
    <w:rsid w:val="2DE02730"/>
    <w:rsid w:val="31662BDE"/>
    <w:rsid w:val="32754FC2"/>
    <w:rsid w:val="32B048A6"/>
    <w:rsid w:val="33E4272F"/>
    <w:rsid w:val="34D50BD2"/>
    <w:rsid w:val="356C125E"/>
    <w:rsid w:val="36032101"/>
    <w:rsid w:val="37697769"/>
    <w:rsid w:val="389E0079"/>
    <w:rsid w:val="39B07ECA"/>
    <w:rsid w:val="3B0613F6"/>
    <w:rsid w:val="3C141B1C"/>
    <w:rsid w:val="3C237C3F"/>
    <w:rsid w:val="3D760A16"/>
    <w:rsid w:val="3DA81787"/>
    <w:rsid w:val="3FF733DE"/>
    <w:rsid w:val="400855C9"/>
    <w:rsid w:val="40A27CC6"/>
    <w:rsid w:val="4349614E"/>
    <w:rsid w:val="43CB193B"/>
    <w:rsid w:val="45255FF5"/>
    <w:rsid w:val="4700121F"/>
    <w:rsid w:val="47DB4033"/>
    <w:rsid w:val="48446A2D"/>
    <w:rsid w:val="48BB09AC"/>
    <w:rsid w:val="48F95348"/>
    <w:rsid w:val="49175DFE"/>
    <w:rsid w:val="49DD1B7D"/>
    <w:rsid w:val="4A662231"/>
    <w:rsid w:val="4AA017B3"/>
    <w:rsid w:val="4AD5580C"/>
    <w:rsid w:val="4B5E0B79"/>
    <w:rsid w:val="4B921CE2"/>
    <w:rsid w:val="4BBC7BD4"/>
    <w:rsid w:val="4D241C14"/>
    <w:rsid w:val="4E2606AF"/>
    <w:rsid w:val="4ED06646"/>
    <w:rsid w:val="4FBE2E20"/>
    <w:rsid w:val="526C7071"/>
    <w:rsid w:val="53524AF8"/>
    <w:rsid w:val="53525504"/>
    <w:rsid w:val="539B56FD"/>
    <w:rsid w:val="53AF7D6E"/>
    <w:rsid w:val="53BE398B"/>
    <w:rsid w:val="554A789C"/>
    <w:rsid w:val="56FE4301"/>
    <w:rsid w:val="587C6F73"/>
    <w:rsid w:val="588362CD"/>
    <w:rsid w:val="58A364E3"/>
    <w:rsid w:val="5980013A"/>
    <w:rsid w:val="5A081E93"/>
    <w:rsid w:val="5B315394"/>
    <w:rsid w:val="5B88557B"/>
    <w:rsid w:val="64C22D9C"/>
    <w:rsid w:val="65080406"/>
    <w:rsid w:val="676A6F60"/>
    <w:rsid w:val="686E5F25"/>
    <w:rsid w:val="68CC54BC"/>
    <w:rsid w:val="69FB44EF"/>
    <w:rsid w:val="6A3D646D"/>
    <w:rsid w:val="6AD57D6B"/>
    <w:rsid w:val="6B5870C9"/>
    <w:rsid w:val="6BDD56FF"/>
    <w:rsid w:val="6BDE5E58"/>
    <w:rsid w:val="70DD7AAE"/>
    <w:rsid w:val="716369BF"/>
    <w:rsid w:val="74A50A8F"/>
    <w:rsid w:val="751C09BF"/>
    <w:rsid w:val="75637798"/>
    <w:rsid w:val="78F975E9"/>
    <w:rsid w:val="7BC91C01"/>
    <w:rsid w:val="7C057DD9"/>
    <w:rsid w:val="7CDF6309"/>
    <w:rsid w:val="7D6D58B1"/>
    <w:rsid w:val="7DAE544E"/>
    <w:rsid w:val="7DD54FA5"/>
    <w:rsid w:val="7DEB4C16"/>
    <w:rsid w:val="7EA9466F"/>
    <w:rsid w:val="7ED4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font11"/>
    <w:basedOn w:val="6"/>
    <w:qFormat/>
    <w:uiPriority w:val="0"/>
    <w:rPr>
      <w:rFonts w:hint="eastAsia" w:ascii="宋体" w:hAnsi="宋体" w:eastAsia="宋体" w:cs="宋体"/>
      <w:b/>
      <w:color w:val="000000"/>
      <w:sz w:val="24"/>
      <w:szCs w:val="24"/>
      <w:u w:val="none"/>
    </w:rPr>
  </w:style>
  <w:style w:type="paragraph" w:customStyle="1" w:styleId="11">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 w:type="paragraph" w:customStyle="1" w:styleId="13">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379</Words>
  <Characters>2166</Characters>
  <Lines>18</Lines>
  <Paragraphs>5</Paragraphs>
  <TotalTime>48</TotalTime>
  <ScaleCrop>false</ScaleCrop>
  <LinksUpToDate>false</LinksUpToDate>
  <CharactersWithSpaces>2540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2019-11-06T01:32:00Z</dcterms:created>
  <dc:creator>会计管理与合规内控/财务管理部/内蒙古/BOC</dc:creator>
  <cp:lastModifiedBy>4561816</cp:lastModifiedBy>
  <cp:lastPrinted>2020-04-28T07:59:00Z</cp:lastPrinted>
  <dcterms:modified xsi:type="dcterms:W3CDTF">2024-11-15T02:15:02Z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E43C8BEA2D8B4ABF8BD18EB6BD622F84</vt:lpwstr>
  </property>
</Properties>
</file>