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eastAsia="黑体"/>
          <w:b/>
          <w:sz w:val="84"/>
          <w:szCs w:val="84"/>
        </w:rPr>
      </w:pPr>
      <w:bookmarkStart w:id="0" w:name="_Toc500431393"/>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p>
    <w:p>
      <w:pPr>
        <w:jc w:val="center"/>
        <w:outlineLvl w:val="0"/>
        <w:rPr>
          <w:rFonts w:ascii="黑体" w:eastAsia="黑体"/>
          <w:b/>
          <w:sz w:val="84"/>
          <w:szCs w:val="84"/>
        </w:rPr>
      </w:pPr>
      <w:r>
        <w:rPr>
          <w:rFonts w:hint="eastAsia" w:ascii="黑体" w:eastAsia="黑体"/>
          <w:b/>
          <w:sz w:val="84"/>
          <w:szCs w:val="84"/>
        </w:rPr>
        <w:t>邀请公告</w:t>
      </w:r>
      <w:bookmarkEnd w:id="0"/>
    </w:p>
    <w:p>
      <w:pPr>
        <w:tabs>
          <w:tab w:val="left" w:pos="8175"/>
          <w:tab w:val="left" w:pos="8502"/>
        </w:tabs>
        <w:spacing w:line="540" w:lineRule="exact"/>
        <w:jc w:val="center"/>
        <w:outlineLvl w:val="0"/>
        <w:rPr>
          <w:rFonts w:ascii="黑体" w:hAnsi="宋体" w:eastAsia="黑体"/>
          <w:sz w:val="28"/>
        </w:rPr>
      </w:pPr>
    </w:p>
    <w:p>
      <w:pPr>
        <w:spacing w:line="500" w:lineRule="exact"/>
        <w:jc w:val="center"/>
        <w:rPr>
          <w:rFonts w:ascii="黑体" w:hAnsi="宋体" w:eastAsia="黑体"/>
          <w:sz w:val="28"/>
        </w:rPr>
      </w:pPr>
      <w:r>
        <w:rPr>
          <w:rFonts w:ascii="黑体" w:hAnsi="宋体" w:eastAsia="黑体"/>
          <w:sz w:val="28"/>
        </w:rPr>
        <w:br w:type="page"/>
      </w:r>
    </w:p>
    <w:p>
      <w:pPr>
        <w:spacing w:line="416" w:lineRule="exact"/>
        <w:jc w:val="center"/>
        <w:rPr>
          <w:rFonts w:ascii="宋体" w:hAnsi="宋体" w:cs="宋体"/>
          <w:b/>
          <w:bCs/>
          <w:sz w:val="36"/>
          <w:szCs w:val="28"/>
        </w:rPr>
      </w:pPr>
    </w:p>
    <w:p>
      <w:pPr>
        <w:spacing w:line="416" w:lineRule="exact"/>
        <w:jc w:val="center"/>
        <w:rPr>
          <w:rFonts w:ascii="宋体" w:hAnsi="宋体" w:cs="宋体"/>
          <w:b/>
          <w:bCs/>
        </w:rPr>
      </w:pPr>
      <w:r>
        <w:rPr>
          <w:rFonts w:hint="eastAsia" w:ascii="宋体" w:hAnsi="宋体" w:cs="宋体"/>
          <w:b/>
          <w:bCs/>
        </w:rPr>
        <w:t>中国银行内蒙古区分行2025年</w:t>
      </w:r>
    </w:p>
    <w:p>
      <w:pPr>
        <w:snapToGrid w:val="0"/>
        <w:jc w:val="center"/>
        <w:rPr>
          <w:rFonts w:ascii="黑体" w:hAnsi="黑体" w:eastAsia="黑体"/>
          <w:color w:val="000000" w:themeColor="text1"/>
          <w:sz w:val="44"/>
          <w:szCs w:val="44"/>
          <w14:textFill>
            <w14:solidFill>
              <w14:schemeClr w14:val="tx1"/>
            </w14:solidFill>
          </w14:textFill>
        </w:rPr>
      </w:pPr>
      <w:r>
        <w:rPr>
          <w:rFonts w:hint="eastAsia" w:ascii="宋体" w:hAnsi="宋体" w:cs="宋体"/>
          <w:b/>
          <w:bCs/>
        </w:rPr>
        <w:t>办公楼</w:t>
      </w:r>
      <w:r>
        <w:rPr>
          <w:rFonts w:hint="eastAsia" w:asciiTheme="majorEastAsia" w:hAnsiTheme="majorEastAsia" w:eastAsiaTheme="majorEastAsia"/>
          <w:b/>
          <w:color w:val="000000" w:themeColor="text1"/>
          <w:szCs w:val="32"/>
          <w14:textFill>
            <w14:solidFill>
              <w14:schemeClr w14:val="tx1"/>
            </w14:solidFill>
          </w14:textFill>
        </w:rPr>
        <w:t>金库装修及加固设计项目</w:t>
      </w:r>
    </w:p>
    <w:p>
      <w:pPr>
        <w:spacing w:line="416" w:lineRule="exact"/>
        <w:jc w:val="center"/>
        <w:rPr>
          <w:rFonts w:ascii="宋体"/>
          <w:b/>
          <w:bCs/>
        </w:rPr>
      </w:pPr>
      <w:r>
        <w:rPr>
          <w:rFonts w:hint="eastAsia" w:ascii="宋体" w:hAnsi="宋体" w:cs="宋体"/>
          <w:b/>
          <w:bCs/>
        </w:rPr>
        <w:t>邀请公告</w:t>
      </w:r>
    </w:p>
    <w:p>
      <w:pPr>
        <w:spacing w:line="416" w:lineRule="exact"/>
        <w:ind w:firstLine="482"/>
        <w:rPr>
          <w:rFonts w:ascii="宋体" w:hAnsi="宋体" w:cs="宋体"/>
          <w:sz w:val="24"/>
        </w:rPr>
      </w:pPr>
    </w:p>
    <w:p>
      <w:pPr>
        <w:spacing w:line="416" w:lineRule="exact"/>
        <w:ind w:firstLine="482"/>
        <w:rPr>
          <w:rFonts w:cs="新宋体" w:asciiTheme="minorEastAsia" w:hAnsiTheme="minorEastAsia" w:eastAsiaTheme="minorEastAsia"/>
          <w:b/>
          <w:sz w:val="24"/>
        </w:rPr>
      </w:pPr>
      <w:r>
        <w:rPr>
          <w:rFonts w:hint="eastAsia" w:cs="新宋体" w:asciiTheme="minorEastAsia" w:hAnsiTheme="minorEastAsia" w:eastAsiaTheme="minorEastAsia"/>
          <w:b/>
          <w:sz w:val="24"/>
        </w:rPr>
        <w:t>一、邀请条件</w:t>
      </w:r>
    </w:p>
    <w:p>
      <w:pPr>
        <w:spacing w:line="416" w:lineRule="exact"/>
        <w:ind w:firstLine="480" w:firstLineChars="200"/>
        <w:rPr>
          <w:rFonts w:cs="新宋体" w:asciiTheme="minorEastAsia" w:hAnsiTheme="minorEastAsia" w:eastAsiaTheme="minorEastAsia"/>
          <w:sz w:val="24"/>
          <w:highlight w:val="yellow"/>
          <w:u w:val="single"/>
        </w:rPr>
      </w:pPr>
      <w:r>
        <w:rPr>
          <w:rFonts w:hint="eastAsia" w:cs="新宋体" w:asciiTheme="minorEastAsia" w:hAnsiTheme="minorEastAsia" w:eastAsiaTheme="minorEastAsia"/>
          <w:sz w:val="24"/>
        </w:rPr>
        <w:t>本项目为中国银行内蒙古区分行办公楼金库装修及加固设计项目，资金来源为中国银行内蒙古自治区分行。该项目已具备实施条件，现进行公开邀请，凡符合报名资格要求的潜在供应商均可报名。</w:t>
      </w:r>
    </w:p>
    <w:p>
      <w:pPr>
        <w:spacing w:line="416" w:lineRule="exact"/>
        <w:ind w:firstLine="482"/>
        <w:rPr>
          <w:rFonts w:cs="新宋体" w:asciiTheme="minorEastAsia" w:hAnsiTheme="minorEastAsia" w:eastAsiaTheme="minorEastAsia"/>
          <w:b/>
          <w:sz w:val="24"/>
        </w:rPr>
      </w:pPr>
      <w:r>
        <w:rPr>
          <w:rFonts w:hint="eastAsia" w:cs="新宋体" w:asciiTheme="minorEastAsia" w:hAnsiTheme="minorEastAsia" w:eastAsiaTheme="minorEastAsia"/>
          <w:b/>
          <w:sz w:val="24"/>
        </w:rPr>
        <w:t>二、项目概况与产品需求</w:t>
      </w:r>
    </w:p>
    <w:p>
      <w:pPr>
        <w:spacing w:line="416" w:lineRule="exact"/>
        <w:ind w:firstLine="464" w:firstLineChars="200"/>
        <w:rPr>
          <w:rFonts w:ascii="宋体" w:hAnsi="宋体" w:cs="宋体"/>
          <w:sz w:val="24"/>
        </w:rPr>
      </w:pPr>
      <w:r>
        <w:rPr>
          <w:rFonts w:hint="eastAsia" w:cs="新宋体" w:asciiTheme="minorEastAsia" w:hAnsiTheme="minorEastAsia" w:eastAsiaTheme="minorEastAsia"/>
          <w:spacing w:val="-4"/>
          <w:sz w:val="24"/>
        </w:rPr>
        <w:t>1.项目名称：</w:t>
      </w:r>
      <w:r>
        <w:rPr>
          <w:rFonts w:hint="eastAsia" w:ascii="宋体" w:hAnsi="宋体" w:cs="宋体"/>
          <w:sz w:val="24"/>
        </w:rPr>
        <w:t>中国银行内蒙古区分行办公楼</w:t>
      </w:r>
      <w:r>
        <w:rPr>
          <w:rFonts w:hint="eastAsia" w:cs="新宋体" w:asciiTheme="minorEastAsia" w:hAnsiTheme="minorEastAsia" w:eastAsiaTheme="minorEastAsia"/>
          <w:sz w:val="24"/>
        </w:rPr>
        <w:t>金库装修及加固设计</w:t>
      </w:r>
    </w:p>
    <w:p>
      <w:pPr>
        <w:spacing w:line="416" w:lineRule="exact"/>
        <w:ind w:firstLine="1920" w:firstLineChars="800"/>
        <w:rPr>
          <w:rFonts w:ascii="宋体" w:hAnsi="宋体" w:cs="宋体"/>
          <w:sz w:val="24"/>
        </w:rPr>
      </w:pPr>
      <w:r>
        <w:rPr>
          <w:rFonts w:hint="eastAsia" w:ascii="宋体" w:hAnsi="宋体" w:cs="宋体"/>
          <w:sz w:val="24"/>
        </w:rPr>
        <w:t>采购项目</w:t>
      </w:r>
    </w:p>
    <w:p>
      <w:pPr>
        <w:spacing w:line="416" w:lineRule="exact"/>
        <w:ind w:firstLine="480" w:firstLineChars="200"/>
        <w:rPr>
          <w:rFonts w:cs="新宋体" w:asciiTheme="minorEastAsia" w:hAnsiTheme="minorEastAsia" w:eastAsiaTheme="minorEastAsia"/>
          <w:sz w:val="24"/>
        </w:rPr>
      </w:pPr>
      <w:r>
        <w:rPr>
          <w:rFonts w:hint="eastAsia" w:cs="新宋体" w:asciiTheme="minorEastAsia" w:hAnsiTheme="minorEastAsia" w:eastAsiaTheme="minorEastAsia"/>
          <w:sz w:val="24"/>
        </w:rPr>
        <w:t>2.项目编号：</w:t>
      </w:r>
      <w:r>
        <w:rPr>
          <w:rFonts w:hint="eastAsia" w:asciiTheme="majorEastAsia" w:hAnsiTheme="majorEastAsia" w:eastAsiaTheme="majorEastAsia"/>
          <w:b/>
          <w:sz w:val="24"/>
        </w:rPr>
        <w:t>ZGYH-NMGFH-202</w:t>
      </w:r>
      <w:r>
        <w:rPr>
          <w:rFonts w:asciiTheme="majorEastAsia" w:hAnsiTheme="majorEastAsia" w:eastAsiaTheme="majorEastAsia"/>
          <w:b/>
          <w:sz w:val="24"/>
        </w:rPr>
        <w:t>50312</w:t>
      </w:r>
    </w:p>
    <w:p>
      <w:pPr>
        <w:tabs>
          <w:tab w:val="center" w:pos="4677"/>
        </w:tabs>
        <w:spacing w:line="416" w:lineRule="exact"/>
        <w:ind w:firstLine="482"/>
        <w:rPr>
          <w:rFonts w:cs="新宋体" w:asciiTheme="minorEastAsia" w:hAnsiTheme="minorEastAsia" w:eastAsiaTheme="minorEastAsia"/>
          <w:sz w:val="24"/>
        </w:rPr>
      </w:pPr>
      <w:r>
        <w:rPr>
          <w:rFonts w:hint="eastAsia" w:cs="新宋体" w:asciiTheme="minorEastAsia" w:hAnsiTheme="minorEastAsia" w:eastAsiaTheme="minorEastAsia"/>
          <w:sz w:val="24"/>
        </w:rPr>
        <w:t>3.实施地点：内蒙古自治区分行本部。</w:t>
      </w:r>
    </w:p>
    <w:p>
      <w:pPr>
        <w:widowControl/>
        <w:spacing w:line="416" w:lineRule="exact"/>
        <w:ind w:firstLine="482"/>
      </w:pPr>
      <w:r>
        <w:rPr>
          <w:rFonts w:hint="eastAsia" w:cs="新宋体" w:asciiTheme="minorEastAsia" w:hAnsiTheme="minorEastAsia" w:eastAsiaTheme="minorEastAsia"/>
          <w:sz w:val="24"/>
        </w:rPr>
        <w:t>4.采购范围：中国银行内蒙古区分行办公楼金库装修及加固设计项目。</w:t>
      </w:r>
    </w:p>
    <w:p>
      <w:pPr>
        <w:spacing w:line="416" w:lineRule="exact"/>
        <w:ind w:firstLine="482"/>
        <w:rPr>
          <w:rFonts w:cs="新宋体" w:asciiTheme="minorEastAsia" w:hAnsiTheme="minorEastAsia" w:eastAsiaTheme="minorEastAsia"/>
          <w:b/>
          <w:sz w:val="24"/>
        </w:rPr>
      </w:pPr>
      <w:r>
        <w:rPr>
          <w:rFonts w:hint="eastAsia" w:cs="新宋体" w:asciiTheme="minorEastAsia" w:hAnsiTheme="minorEastAsia" w:eastAsiaTheme="minorEastAsia"/>
          <w:b/>
          <w:sz w:val="24"/>
        </w:rPr>
        <w:t>三、供应商资格要求</w:t>
      </w:r>
    </w:p>
    <w:p>
      <w:pPr>
        <w:spacing w:before="312" w:beforeLines="100" w:after="312" w:afterLines="100" w:line="360" w:lineRule="auto"/>
        <w:ind w:firstLine="480" w:firstLineChars="200"/>
        <w:contextualSpacing/>
        <w:rPr>
          <w:rFonts w:cs="宋体" w:asciiTheme="majorEastAsia" w:hAnsiTheme="majorEastAsia" w:eastAsiaTheme="majorEastAsia"/>
          <w:sz w:val="24"/>
        </w:rPr>
      </w:pPr>
      <w:r>
        <w:rPr>
          <w:rFonts w:hint="eastAsia" w:cs="宋体" w:asciiTheme="majorEastAsia" w:hAnsiTheme="majorEastAsia" w:eastAsiaTheme="majorEastAsia"/>
          <w:sz w:val="24"/>
        </w:rPr>
        <w:t>1、在中华人民共和国境内注册的企业法人或其他组织；具有独立承担民事责任的能力；具备合法且在有效期内的营业执照或其他组织证明文件，经营范围应满足本项目招标内容。</w:t>
      </w:r>
    </w:p>
    <w:p>
      <w:pPr>
        <w:spacing w:before="312" w:beforeLines="100" w:after="312" w:afterLines="100" w:line="360" w:lineRule="auto"/>
        <w:ind w:firstLine="240" w:firstLineChars="100"/>
        <w:contextualSpacing/>
        <w:rPr>
          <w:rFonts w:cs="宋体" w:asciiTheme="majorEastAsia" w:hAnsiTheme="majorEastAsia" w:eastAsiaTheme="majorEastAsia"/>
          <w:sz w:val="24"/>
        </w:rPr>
      </w:pPr>
      <w:r>
        <w:rPr>
          <w:rFonts w:hint="eastAsia" w:cs="宋体" w:asciiTheme="majorEastAsia" w:hAnsiTheme="majorEastAsia" w:eastAsiaTheme="majorEastAsia"/>
          <w:sz w:val="24"/>
        </w:rPr>
        <w:t>2、具备有效期内的建设行政主管部门颁发的建筑行业（建筑工程）甲级。</w:t>
      </w:r>
    </w:p>
    <w:p>
      <w:pPr>
        <w:spacing w:before="312" w:beforeLines="100" w:after="312" w:afterLines="100" w:line="360" w:lineRule="auto"/>
        <w:ind w:firstLine="240" w:firstLineChars="100"/>
        <w:contextualSpacing/>
        <w:rPr>
          <w:rFonts w:cs="宋体" w:asciiTheme="majorEastAsia" w:hAnsiTheme="majorEastAsia" w:eastAsiaTheme="majorEastAsia"/>
          <w:sz w:val="24"/>
        </w:rPr>
      </w:pPr>
      <w:r>
        <w:rPr>
          <w:rFonts w:hint="eastAsia" w:cs="宋体" w:asciiTheme="majorEastAsia" w:hAnsiTheme="majorEastAsia" w:eastAsiaTheme="majorEastAsia"/>
          <w:sz w:val="24"/>
        </w:rPr>
        <w:t>3、具有良好的商业信誉和健全的财务会计制度。</w:t>
      </w:r>
      <w:r>
        <w:rPr>
          <w:rFonts w:cs="宋体" w:asciiTheme="majorEastAsia" w:hAnsiTheme="majorEastAsia" w:eastAsiaTheme="majorEastAsia"/>
          <w:sz w:val="24"/>
        </w:rPr>
        <w:t>2021-2023年度经第三方审计机构出具的财务审计报告（若成立不足一年则提供成立之日至今的财务报表</w:t>
      </w:r>
      <w:r>
        <w:rPr>
          <w:rFonts w:hint="eastAsia" w:cs="宋体" w:asciiTheme="majorEastAsia" w:hAnsiTheme="majorEastAsia" w:eastAsiaTheme="majorEastAsia"/>
          <w:sz w:val="24"/>
        </w:rPr>
        <w:t>）</w:t>
      </w:r>
      <w:r>
        <w:rPr>
          <w:rFonts w:cs="宋体" w:asciiTheme="majorEastAsia" w:hAnsiTheme="majorEastAsia" w:eastAsiaTheme="majorEastAsia"/>
          <w:sz w:val="24"/>
        </w:rPr>
        <w:t>。</w:t>
      </w:r>
    </w:p>
    <w:p>
      <w:pPr>
        <w:spacing w:before="312" w:beforeLines="100" w:after="312" w:afterLines="100" w:line="360" w:lineRule="auto"/>
        <w:ind w:firstLine="480" w:firstLineChars="200"/>
        <w:contextualSpacing/>
        <w:rPr>
          <w:rFonts w:cs="宋体" w:asciiTheme="majorEastAsia" w:hAnsiTheme="majorEastAsia" w:eastAsiaTheme="majorEastAsia"/>
          <w:sz w:val="24"/>
        </w:rPr>
      </w:pPr>
      <w:r>
        <w:rPr>
          <w:rFonts w:hint="eastAsia" w:cs="宋体" w:asciiTheme="majorEastAsia" w:hAnsiTheme="majorEastAsia" w:eastAsiaTheme="majorEastAsia"/>
          <w:sz w:val="24"/>
        </w:rPr>
        <w:t>4、有依法缴纳税收和社会保障资金的良好记录。</w:t>
      </w:r>
    </w:p>
    <w:p>
      <w:pPr>
        <w:spacing w:before="312" w:beforeLines="100" w:after="312" w:afterLines="100" w:line="360" w:lineRule="auto"/>
        <w:ind w:firstLine="480" w:firstLineChars="200"/>
        <w:contextualSpacing/>
        <w:rPr>
          <w:rFonts w:cs="宋体" w:asciiTheme="majorEastAsia" w:hAnsiTheme="majorEastAsia" w:eastAsiaTheme="majorEastAsia"/>
          <w:sz w:val="24"/>
        </w:rPr>
      </w:pPr>
      <w:r>
        <w:rPr>
          <w:rFonts w:hint="eastAsia" w:cs="宋体" w:asciiTheme="majorEastAsia" w:hAnsiTheme="majorEastAsia" w:eastAsiaTheme="majorEastAsia"/>
          <w:sz w:val="24"/>
        </w:rPr>
        <w:t>5、在“信用中国”网站无违法违规记录（包括“失信被执行人”、“重大税收违法案件当事人”、“政府采购严重违法失信名单”）、“国家企业信用信息公示系统”无“行政府处罚”“列入异常经营名录”信息。“中国裁判文书网”无行贿犯罪记录。</w:t>
      </w:r>
    </w:p>
    <w:p>
      <w:pPr>
        <w:spacing w:before="312" w:beforeLines="100" w:after="312" w:afterLines="100" w:line="360" w:lineRule="auto"/>
        <w:ind w:firstLine="480" w:firstLineChars="200"/>
        <w:contextualSpacing/>
        <w:rPr>
          <w:rFonts w:cs="宋体" w:asciiTheme="majorEastAsia" w:hAnsiTheme="majorEastAsia" w:eastAsiaTheme="majorEastAsia"/>
          <w:sz w:val="24"/>
        </w:rPr>
      </w:pPr>
      <w:r>
        <w:rPr>
          <w:rFonts w:hint="eastAsia" w:cs="宋体" w:asciiTheme="majorEastAsia" w:hAnsiTheme="majorEastAsia" w:eastAsiaTheme="majorEastAsia"/>
          <w:sz w:val="24"/>
        </w:rPr>
        <w:t>6、单位负责人为同一人或者存在控股、管理关系的不同单位，</w:t>
      </w:r>
      <w:r>
        <w:rPr>
          <w:rFonts w:hint="eastAsia" w:cs="宋体" w:asciiTheme="majorEastAsia" w:hAnsiTheme="majorEastAsia" w:eastAsiaTheme="majorEastAsia"/>
          <w:sz w:val="24"/>
          <w:lang w:val="zh-CN"/>
        </w:rPr>
        <w:t>含母公司与全资子公司或由其控股的子公司（但国家控股的企业之间不因为同受国家控股而具有关联关系）</w:t>
      </w:r>
      <w:r>
        <w:rPr>
          <w:rFonts w:hint="eastAsia" w:cs="宋体" w:asciiTheme="majorEastAsia" w:hAnsiTheme="majorEastAsia" w:eastAsiaTheme="majorEastAsia"/>
          <w:sz w:val="24"/>
        </w:rPr>
        <w:t>不得参加本项目投标。</w:t>
      </w:r>
    </w:p>
    <w:p>
      <w:pPr>
        <w:spacing w:before="312" w:beforeLines="100" w:after="312" w:afterLines="100" w:line="360" w:lineRule="auto"/>
        <w:ind w:firstLine="480" w:firstLineChars="200"/>
        <w:rPr>
          <w:rFonts w:cs="宋体" w:asciiTheme="majorEastAsia" w:hAnsiTheme="majorEastAsia" w:eastAsiaTheme="majorEastAsia"/>
          <w:sz w:val="24"/>
        </w:rPr>
      </w:pPr>
      <w:r>
        <w:rPr>
          <w:rFonts w:cs="宋体" w:asciiTheme="majorEastAsia" w:hAnsiTheme="majorEastAsia" w:eastAsiaTheme="majorEastAsia"/>
          <w:sz w:val="24"/>
        </w:rPr>
        <w:t>7</w:t>
      </w:r>
      <w:r>
        <w:rPr>
          <w:rFonts w:hint="eastAsia" w:cs="宋体" w:asciiTheme="majorEastAsia" w:hAnsiTheme="majorEastAsia" w:eastAsiaTheme="majorEastAsia"/>
          <w:sz w:val="24"/>
        </w:rPr>
        <w:t>、法律、法规规定的其他条</w:t>
      </w:r>
    </w:p>
    <w:p>
      <w:pPr>
        <w:spacing w:line="416" w:lineRule="exact"/>
        <w:ind w:firstLine="482"/>
        <w:rPr>
          <w:rFonts w:cs="新宋体" w:asciiTheme="minorEastAsia" w:hAnsiTheme="minorEastAsia" w:eastAsiaTheme="minorEastAsia"/>
          <w:bCs/>
          <w:sz w:val="24"/>
        </w:rPr>
      </w:pPr>
      <w:r>
        <w:rPr>
          <w:rFonts w:hint="eastAsia" w:cs="新宋体" w:asciiTheme="minorEastAsia" w:hAnsiTheme="minorEastAsia" w:eastAsiaTheme="minorEastAsia"/>
          <w:b/>
          <w:sz w:val="24"/>
        </w:rPr>
        <w:t>注：以上所要求的条件必须同时满足，有意参加谈判的单位均可报名。</w:t>
      </w:r>
      <w:r>
        <w:rPr>
          <w:rFonts w:hint="eastAsia" w:cs="新宋体" w:asciiTheme="minorEastAsia" w:hAnsiTheme="minorEastAsia" w:eastAsiaTheme="minorEastAsia"/>
          <w:bCs/>
          <w:sz w:val="24"/>
        </w:rPr>
        <w:t xml:space="preserve"> </w:t>
      </w:r>
    </w:p>
    <w:p>
      <w:pPr>
        <w:spacing w:line="416" w:lineRule="exact"/>
        <w:ind w:firstLine="482"/>
        <w:rPr>
          <w:rFonts w:cs="新宋体" w:asciiTheme="minorEastAsia" w:hAnsiTheme="minorEastAsia" w:eastAsiaTheme="minorEastAsia"/>
          <w:b/>
          <w:sz w:val="24"/>
        </w:rPr>
      </w:pPr>
      <w:r>
        <w:rPr>
          <w:rFonts w:hint="eastAsia" w:cs="新宋体" w:asciiTheme="minorEastAsia" w:hAnsiTheme="minorEastAsia" w:eastAsiaTheme="minorEastAsia"/>
          <w:b/>
          <w:sz w:val="24"/>
        </w:rPr>
        <w:t>四、采购报名</w:t>
      </w:r>
    </w:p>
    <w:p>
      <w:pPr>
        <w:spacing w:line="360" w:lineRule="auto"/>
        <w:ind w:firstLine="480" w:firstLineChars="200"/>
        <w:jc w:val="left"/>
        <w:rPr>
          <w:rStyle w:val="11"/>
          <w:rFonts w:ascii="仿宋" w:hAnsi="仿宋" w:eastAsia="仿宋"/>
          <w:i w:val="0"/>
          <w:iCs w:val="0"/>
          <w:color w:val="666666"/>
          <w:szCs w:val="32"/>
          <w:shd w:val="clear" w:color="auto" w:fill="F8F8F8"/>
        </w:rPr>
      </w:pPr>
      <w:r>
        <w:rPr>
          <w:rFonts w:hint="eastAsia" w:cs="新宋体" w:asciiTheme="minorEastAsia" w:hAnsiTheme="minorEastAsia" w:eastAsiaTheme="minorEastAsia"/>
          <w:sz w:val="24"/>
        </w:rPr>
        <w:t>1、报名方式：网上报名。网上报名请将相关资料扫描压缩后发送至我行指定邮箱。邮箱地址：</w:t>
      </w:r>
      <w:r>
        <w:rPr>
          <w:rFonts w:hint="eastAsia" w:asciiTheme="minorEastAsia" w:hAnsiTheme="minorEastAsia" w:eastAsiaTheme="minorEastAsia" w:cstheme="minorEastAsia"/>
          <w:sz w:val="24"/>
        </w:rPr>
        <w:t>hqfwzx_nm@bnak</w:t>
      </w:r>
      <w:r>
        <w:rPr>
          <w:rFonts w:asciiTheme="minorEastAsia" w:hAnsiTheme="minorEastAsia" w:eastAsiaTheme="minorEastAsia" w:cstheme="minorEastAsia"/>
          <w:sz w:val="24"/>
        </w:rPr>
        <w:softHyphen/>
      </w:r>
      <w:r>
        <w:rPr>
          <w:rFonts w:hint="eastAsia" w:asciiTheme="minorEastAsia" w:hAnsiTheme="minorEastAsia" w:eastAsiaTheme="minorEastAsia" w:cstheme="minorEastAsia"/>
          <w:sz w:val="24"/>
        </w:rPr>
        <w:t>-of-china.com</w:t>
      </w:r>
    </w:p>
    <w:p>
      <w:pPr>
        <w:spacing w:line="416" w:lineRule="exact"/>
        <w:ind w:firstLine="482"/>
        <w:rPr>
          <w:rFonts w:cs="新宋体" w:asciiTheme="minorEastAsia" w:hAnsiTheme="minorEastAsia" w:eastAsiaTheme="minorEastAsia"/>
          <w:sz w:val="24"/>
        </w:rPr>
      </w:pPr>
      <w:r>
        <w:rPr>
          <w:rFonts w:hint="eastAsia" w:cs="新宋体" w:asciiTheme="minorEastAsia" w:hAnsiTheme="minorEastAsia" w:eastAsiaTheme="minorEastAsia"/>
          <w:sz w:val="24"/>
        </w:rPr>
        <w:t>（请务必在报名邮件标题处注明报名公司全称、项目联系人、联系电话及邮箱地址）；报名成功以我行回复邮件为准。</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2、报名时间：</w:t>
      </w:r>
      <w:r>
        <w:rPr>
          <w:rFonts w:asciiTheme="minorEastAsia" w:hAnsiTheme="minorEastAsia" w:eastAsiaTheme="minorEastAsia" w:cstheme="minorEastAsia"/>
          <w:sz w:val="24"/>
        </w:rPr>
        <w:t>202</w:t>
      </w:r>
      <w:r>
        <w:rPr>
          <w:rFonts w:hint="eastAsia" w:asciiTheme="minorEastAsia" w:hAnsiTheme="minorEastAsia" w:eastAsiaTheme="minorEastAsia" w:cstheme="minorEastAsia"/>
          <w:sz w:val="24"/>
        </w:rPr>
        <w:t>5年</w:t>
      </w:r>
      <w:r>
        <w:rPr>
          <w:rFonts w:asciiTheme="minorEastAsia" w:hAnsiTheme="minorEastAsia" w:eastAsiaTheme="minorEastAsia" w:cstheme="minorEastAsia"/>
          <w:sz w:val="24"/>
        </w:rPr>
        <w:t>4</w:t>
      </w:r>
      <w:r>
        <w:rPr>
          <w:rFonts w:hint="eastAsia" w:asciiTheme="minorEastAsia" w:hAnsiTheme="minorEastAsia" w:eastAsiaTheme="minorEastAsia" w:cstheme="minorEastAsia"/>
          <w:sz w:val="24"/>
        </w:rPr>
        <w:t>月</w:t>
      </w:r>
      <w:r>
        <w:rPr>
          <w:rFonts w:asciiTheme="minorEastAsia" w:hAnsiTheme="minorEastAsia" w:eastAsiaTheme="minorEastAsia" w:cstheme="minorEastAsia"/>
          <w:sz w:val="24"/>
        </w:rPr>
        <w:t>10</w:t>
      </w:r>
      <w:r>
        <w:rPr>
          <w:rFonts w:hint="eastAsia" w:asciiTheme="minorEastAsia" w:hAnsiTheme="minorEastAsia" w:eastAsiaTheme="minorEastAsia" w:cstheme="minorEastAsia"/>
          <w:sz w:val="24"/>
        </w:rPr>
        <w:t>日至</w:t>
      </w:r>
      <w:r>
        <w:rPr>
          <w:rFonts w:asciiTheme="minorEastAsia" w:hAnsiTheme="minorEastAsia" w:eastAsiaTheme="minorEastAsia" w:cstheme="minorEastAsia"/>
          <w:sz w:val="24"/>
        </w:rPr>
        <w:t>202</w:t>
      </w:r>
      <w:r>
        <w:rPr>
          <w:rFonts w:hint="eastAsia" w:asciiTheme="minorEastAsia" w:hAnsiTheme="minorEastAsia" w:eastAsiaTheme="minorEastAsia" w:cstheme="minorEastAsia"/>
          <w:sz w:val="24"/>
        </w:rPr>
        <w:t>5年</w:t>
      </w:r>
      <w:r>
        <w:rPr>
          <w:rFonts w:asciiTheme="minorEastAsia" w:hAnsiTheme="minorEastAsia" w:eastAsiaTheme="minorEastAsia" w:cstheme="minorEastAsia"/>
          <w:sz w:val="24"/>
        </w:rPr>
        <w:t>4</w:t>
      </w:r>
      <w:r>
        <w:rPr>
          <w:rFonts w:hint="eastAsia" w:asciiTheme="minorEastAsia" w:hAnsiTheme="minorEastAsia" w:eastAsiaTheme="minorEastAsia" w:cstheme="minorEastAsia"/>
          <w:sz w:val="24"/>
        </w:rPr>
        <w:t>月</w:t>
      </w:r>
      <w:r>
        <w:rPr>
          <w:rFonts w:asciiTheme="minorEastAsia" w:hAnsiTheme="minorEastAsia" w:eastAsiaTheme="minorEastAsia" w:cstheme="minorEastAsia"/>
          <w:sz w:val="24"/>
        </w:rPr>
        <w:t>1</w:t>
      </w:r>
      <w:r>
        <w:rPr>
          <w:rFonts w:hint="eastAsia" w:asciiTheme="minorEastAsia" w:hAnsiTheme="minorEastAsia" w:eastAsiaTheme="minorEastAsia" w:cstheme="minorEastAsia"/>
          <w:sz w:val="24"/>
          <w:lang w:val="en-US" w:eastAsia="zh-CN"/>
        </w:rPr>
        <w:t>6</w:t>
      </w:r>
      <w:bookmarkStart w:id="1" w:name="_GoBack"/>
      <w:bookmarkEnd w:id="1"/>
      <w:r>
        <w:rPr>
          <w:rFonts w:hint="eastAsia" w:asciiTheme="minorEastAsia" w:hAnsiTheme="minorEastAsia" w:eastAsiaTheme="minorEastAsia" w:cstheme="minorEastAsia"/>
          <w:sz w:val="24"/>
        </w:rPr>
        <w:t>日上午8:30-12:00，下午14:30-17:30，逾期不再受理；</w:t>
      </w:r>
    </w:p>
    <w:p>
      <w:pPr>
        <w:spacing w:line="500" w:lineRule="exac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　　3、报名须提供下列证件的加盖公章的扫描件（A4纸）一套，资料不全者视为报名失败，迟到的报名资料将被拒绝（以提供资料送达中国银行内蒙古分行的时间为准）：</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（1）法定代表人授权委托书及被授权人身份证；</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（2）企业法人营业执照正本或副本（或三证合一证书）；</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（3）企业税务登记证正本或副本（三证合一企业不需提供）；</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（4）组织机构代码证正本或副本（三证合一企业不需提供）；</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（5）财务及信用状况：近两年（2022年-2023年）财务状况良好（提供经外部审计的财务报告或开户行所在银行出具的资信证明，均为复印件并加盖公章）。</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（6）信誉要求：被列入失信被执行人的供应商不得参与应答（以“信用中国”官网</w:t>
      </w:r>
      <w:r>
        <w:fldChar w:fldCharType="begin"/>
      </w:r>
      <w:r>
        <w:instrText xml:space="preserve"> HYPERLINK "http://www.creditchina.gov.cn/" \t "https://web.mail.bank-of-china.com/webmail/static/se/mail/_blank" </w:instrText>
      </w:r>
      <w:r>
        <w:fldChar w:fldCharType="separate"/>
      </w:r>
      <w:r>
        <w:rPr>
          <w:rFonts w:hint="eastAsia" w:asciiTheme="minorEastAsia" w:hAnsiTheme="minorEastAsia" w:eastAsiaTheme="minorEastAsia" w:cstheme="minorEastAsia"/>
          <w:sz w:val="24"/>
        </w:rPr>
        <w:t>http://www.creditchina.gov.cn</w:t>
      </w:r>
      <w:r>
        <w:rPr>
          <w:rFonts w:hint="eastAsia" w:asciiTheme="minorEastAsia" w:hAnsiTheme="minorEastAsia" w:eastAsiaTheme="minorEastAsia" w:cstheme="minorEastAsia"/>
          <w:sz w:val="24"/>
        </w:rPr>
        <w:fldChar w:fldCharType="end"/>
      </w:r>
      <w:r>
        <w:rPr>
          <w:rFonts w:hint="eastAsia" w:asciiTheme="minorEastAsia" w:hAnsiTheme="minorEastAsia" w:eastAsiaTheme="minorEastAsia" w:cstheme="minorEastAsia"/>
          <w:sz w:val="24"/>
        </w:rPr>
        <w:t>查询为准，提供查询截图）、未被工商行政管理机关在国家企业信用信息公示系统中列入严重违法失信企业名单（以“国家企业信用信息公示系统”官网http://www.gsxt.gov.cn查询为准，提供查询截图）、在近三年内供应商及其法定代表人无行贿犯罪行为（以“中国裁判文书网” http://wenshu.court.gov.cn查询为准，提供查询截图）。</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（7）近三年内，在经营活动中没有重大违法记录。（供应商出具承诺）</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（8）存在关联关系的不同被邀请谈判人，不得同时参加本项目。关联关系企业包含以下情况：</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①与本企业单位负责人为同一人的其他企业；</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②与本企业存在直接控股、管理关系的其他企业。</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被邀请谈判人应向采购人如实披露与本单位存在关联关系的其他企业。（供应商出具承诺）</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采购人有权取消关联关系企业参与该项目的资格或重新组织谈判。</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应答供应商须保证，采购人在其本国使用其提供的服务时，不存在任何已知的不合法的情形，也不存在任何已知的与第三方专利权、著作权、商标权或工业设计权相关的任何争议。如果有任何因采购人使用应答供应商提供的服务而提起的侵权指控，应答供应商须依法承担全部责任。（供应商出具承诺）</w:t>
      </w:r>
    </w:p>
    <w:p>
      <w:pPr>
        <w:spacing w:line="500"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（10）供应商之间不得相互串通投标报价，不得排挤其他供应商的公平竞争，损害采购人或者其他供应商的合法权益。（供应商出具承诺）</w:t>
      </w:r>
    </w:p>
    <w:p>
      <w:pPr>
        <w:tabs>
          <w:tab w:val="center" w:pos="4677"/>
        </w:tabs>
        <w:spacing w:line="416" w:lineRule="exact"/>
        <w:ind w:firstLine="482"/>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（11）供应商须提供近三年（2022年1月1日-至今）类似业绩一份。</w:t>
      </w:r>
    </w:p>
    <w:p>
      <w:pPr>
        <w:spacing w:line="500" w:lineRule="exact"/>
        <w:ind w:firstLine="482"/>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五、谈判邀请文件获取渠道</w:t>
      </w:r>
    </w:p>
    <w:p>
      <w:pPr>
        <w:spacing w:line="500" w:lineRule="exact"/>
        <w:ind w:firstLine="48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报名后预留电子邮箱信息，后续由中国银行内蒙古分行发送邀请文件至各供应商预留邮箱。</w:t>
      </w:r>
    </w:p>
    <w:p>
      <w:pPr>
        <w:spacing w:line="500" w:lineRule="exact"/>
        <w:ind w:firstLine="482"/>
        <w:rPr>
          <w:rFonts w:asciiTheme="minorEastAsia" w:hAnsiTheme="minorEastAsia" w:eastAsiaTheme="minorEastAsia" w:cstheme="minorEastAsia"/>
          <w:b/>
          <w:sz w:val="24"/>
        </w:rPr>
      </w:pPr>
      <w:r>
        <w:rPr>
          <w:rFonts w:hint="eastAsia" w:asciiTheme="minorEastAsia" w:hAnsiTheme="minorEastAsia" w:eastAsiaTheme="minorEastAsia" w:cstheme="minorEastAsia"/>
          <w:b/>
          <w:sz w:val="24"/>
        </w:rPr>
        <w:t>六、公告发布媒介</w:t>
      </w:r>
    </w:p>
    <w:p>
      <w:pPr>
        <w:spacing w:line="500" w:lineRule="exact"/>
        <w:ind w:firstLine="470"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本次邀请公告在“内蒙古招标投标公共服务平台（http://www.nmgztb.com.cn//）、内蒙古协众工程项目管理有限责任公司（http://www.nmxz.net）、内蒙古自治区机械设备成套有限责任公司（http://www.nmgct.net）、中国远东国际招标有限公司官网（http://www.cfet.com.cn/）、公诚管理咨询有限公司（https://www.chengezhao.com/）、公诚信投资咨询有限公司（http://www.nmggcx.com）”网站发布。</w:t>
      </w:r>
    </w:p>
    <w:p>
      <w:pPr>
        <w:spacing w:line="500" w:lineRule="exact"/>
        <w:ind w:firstLine="472" w:firstLineChars="196"/>
        <w:rPr>
          <w:rFonts w:asciiTheme="minorEastAsia" w:hAnsiTheme="minorEastAsia" w:eastAsiaTheme="minorEastAsia" w:cstheme="minorEastAsia"/>
          <w:sz w:val="24"/>
        </w:rPr>
      </w:pPr>
      <w:r>
        <w:rPr>
          <w:rFonts w:hint="eastAsia" w:asciiTheme="minorEastAsia" w:hAnsiTheme="minorEastAsia" w:eastAsiaTheme="minorEastAsia" w:cstheme="minorEastAsia"/>
          <w:b/>
          <w:bCs/>
          <w:sz w:val="24"/>
        </w:rPr>
        <w:t>七、联系方式</w:t>
      </w:r>
    </w:p>
    <w:p>
      <w:pPr>
        <w:tabs>
          <w:tab w:val="left" w:pos="4320"/>
          <w:tab w:val="left" w:pos="4480"/>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采 购 人：中国银行股份有限公司内蒙古自治区分行后勤服务中心</w:t>
      </w:r>
    </w:p>
    <w:p>
      <w:pPr>
        <w:tabs>
          <w:tab w:val="left" w:pos="4320"/>
          <w:tab w:val="left" w:pos="4480"/>
        </w:tabs>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地    址：内蒙古自治区呼和浩特市新华东街8</w:t>
      </w:r>
      <w:r>
        <w:rPr>
          <w:rFonts w:asciiTheme="minorEastAsia" w:hAnsiTheme="minorEastAsia" w:eastAsiaTheme="minorEastAsia" w:cstheme="minorEastAsia"/>
          <w:sz w:val="24"/>
        </w:rPr>
        <w:t>5-8号</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 系 人：张建</w:t>
      </w:r>
    </w:p>
    <w:p>
      <w:pPr>
        <w:spacing w:line="500" w:lineRule="exact"/>
        <w:ind w:firstLine="480" w:firstLineChars="200"/>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联系电话：0471-</w:t>
      </w:r>
      <w:r>
        <w:rPr>
          <w:rFonts w:asciiTheme="minorEastAsia" w:hAnsiTheme="minorEastAsia" w:eastAsiaTheme="minorEastAsia" w:cstheme="minorEastAsia"/>
          <w:sz w:val="24"/>
        </w:rPr>
        <w:t>699</w:t>
      </w:r>
      <w:r>
        <w:rPr>
          <w:rFonts w:hint="eastAsia" w:asciiTheme="minorEastAsia" w:hAnsiTheme="minorEastAsia" w:eastAsiaTheme="minorEastAsia" w:cstheme="minorEastAsia"/>
          <w:sz w:val="24"/>
        </w:rPr>
        <w:t>042</w:t>
      </w:r>
      <w:r>
        <w:rPr>
          <w:rFonts w:asciiTheme="minorEastAsia" w:hAnsiTheme="minorEastAsia" w:eastAsiaTheme="minorEastAsia" w:cstheme="minorEastAsia"/>
          <w:sz w:val="24"/>
        </w:rPr>
        <w:t>2</w:t>
      </w:r>
    </w:p>
    <w:p>
      <w:pPr>
        <w:spacing w:line="480" w:lineRule="auto"/>
        <w:ind w:firstLine="480" w:firstLineChars="200"/>
        <w:jc w:val="left"/>
        <w:rPr>
          <w:rStyle w:val="11"/>
          <w:rFonts w:ascii="仿宋" w:hAnsi="仿宋" w:eastAsia="仿宋"/>
          <w:i w:val="0"/>
          <w:iCs w:val="0"/>
          <w:color w:val="666666"/>
          <w:szCs w:val="32"/>
          <w:shd w:val="clear" w:color="auto" w:fill="F8F8F8"/>
        </w:rPr>
      </w:pPr>
      <w:r>
        <w:rPr>
          <w:rFonts w:hint="eastAsia" w:asciiTheme="minorEastAsia" w:hAnsiTheme="minorEastAsia" w:eastAsiaTheme="minorEastAsia" w:cstheme="minorEastAsia"/>
          <w:sz w:val="24"/>
        </w:rPr>
        <w:t>邮    箱：hqfwzx_nm@bank</w:t>
      </w:r>
      <w:r>
        <w:rPr>
          <w:rFonts w:asciiTheme="minorEastAsia" w:hAnsiTheme="minorEastAsia" w:eastAsiaTheme="minorEastAsia" w:cstheme="minorEastAsia"/>
          <w:sz w:val="24"/>
        </w:rPr>
        <w:softHyphen/>
      </w:r>
      <w:r>
        <w:rPr>
          <w:rFonts w:hint="eastAsia" w:asciiTheme="minorEastAsia" w:hAnsiTheme="minorEastAsia" w:eastAsiaTheme="minorEastAsia" w:cstheme="minorEastAsia"/>
          <w:sz w:val="24"/>
        </w:rPr>
        <w:t>-of-china.com</w:t>
      </w:r>
      <w:r>
        <w:rPr>
          <w:rStyle w:val="11"/>
          <w:rFonts w:ascii="仿宋" w:hAnsi="仿宋" w:eastAsia="仿宋"/>
          <w:i w:val="0"/>
          <w:iCs w:val="0"/>
          <w:color w:val="666666"/>
          <w:szCs w:val="32"/>
          <w:shd w:val="clear" w:color="auto" w:fill="F8F8F8"/>
        </w:rPr>
        <w:t xml:space="preserve"> </w:t>
      </w:r>
    </w:p>
    <w:p>
      <w:pPr>
        <w:pStyle w:val="2"/>
        <w:rPr>
          <w:rFonts w:hint="eastAsia" w:asciiTheme="majorEastAsia" w:hAnsiTheme="majorEastAsia" w:eastAsiaTheme="majorEastAsia"/>
          <w:b/>
          <w:sz w:val="24"/>
          <w:szCs w:val="24"/>
        </w:rPr>
      </w:pPr>
      <w:r>
        <w:rPr>
          <w:rFonts w:asciiTheme="majorEastAsia" w:hAnsiTheme="majorEastAsia" w:eastAsiaTheme="majorEastAsia"/>
          <w:b/>
          <w:sz w:val="24"/>
          <w:szCs w:val="24"/>
        </w:rPr>
        <w:t>备注</w:t>
      </w:r>
      <w:r>
        <w:rPr>
          <w:rFonts w:hint="eastAsia" w:asciiTheme="majorEastAsia" w:hAnsiTheme="majorEastAsia" w:eastAsiaTheme="majorEastAsia"/>
          <w:b/>
          <w:sz w:val="24"/>
          <w:szCs w:val="24"/>
        </w:rPr>
        <w:t>：</w:t>
      </w:r>
    </w:p>
    <w:p>
      <w:pPr>
        <w:pStyle w:val="2"/>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供应商在投标之前完成中银智采平台注册。</w:t>
      </w:r>
    </w:p>
    <w:p>
      <w:pPr>
        <w:pStyle w:val="2"/>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供应商注册方式：中国银行官网（www.boc.cn）——关于中行——采购公告——置顶公告《关于中银智采平台于2024年1月1日投入使用的公告》中下载“供应商注册登录操作手册”、“供应商投标业务操作手册”</w:t>
      </w:r>
    </w:p>
    <w:p>
      <w:pPr>
        <w:pStyle w:val="2"/>
        <w:ind w:firstLine="0"/>
        <w:rPr>
          <w:rFonts w:hint="eastAsia" w:asciiTheme="majorEastAsia" w:hAnsiTheme="majorEastAsia" w:eastAsiaTheme="majorEastAsia"/>
          <w:b/>
          <w:sz w:val="24"/>
          <w:szCs w:val="24"/>
        </w:rPr>
      </w:pPr>
      <w:r>
        <w:rPr>
          <w:rFonts w:hint="eastAsia" w:asciiTheme="majorEastAsia" w:hAnsiTheme="majorEastAsia" w:eastAsiaTheme="majorEastAsia"/>
          <w:b/>
          <w:sz w:val="24"/>
          <w:szCs w:val="24"/>
        </w:rPr>
        <w:t>网址：https://www.boc.cn/aboutboc/bi6/202312/t20231227_24322620.html</w:t>
      </w:r>
    </w:p>
    <w:p>
      <w:pPr>
        <w:spacing w:line="500" w:lineRule="exact"/>
        <w:ind w:firstLine="480" w:firstLineChars="200"/>
        <w:rPr>
          <w:rFonts w:asciiTheme="minorEastAsia" w:hAnsiTheme="minorEastAsia" w:eastAsiaTheme="minorEastAsia" w:cstheme="minorEastAsia"/>
          <w:sz w:val="24"/>
        </w:rPr>
      </w:pPr>
    </w:p>
    <w:p>
      <w:pPr>
        <w:spacing w:line="500" w:lineRule="exact"/>
        <w:ind w:right="480"/>
        <w:jc w:val="right"/>
        <w:rPr>
          <w:rFonts w:asciiTheme="minorEastAsia" w:hAnsiTheme="minorEastAsia" w:eastAsiaTheme="minorEastAsia" w:cstheme="minorEastAsia"/>
          <w:sz w:val="24"/>
        </w:rPr>
      </w:pPr>
    </w:p>
    <w:p>
      <w:pPr>
        <w:spacing w:line="500" w:lineRule="exact"/>
        <w:ind w:right="480"/>
        <w:jc w:val="right"/>
        <w:rPr>
          <w:rFonts w:asciiTheme="minorEastAsia" w:hAnsiTheme="minorEastAsia" w:eastAsiaTheme="minorEastAsia" w:cstheme="minorEastAsia"/>
          <w:sz w:val="24"/>
        </w:rPr>
      </w:pPr>
      <w:r>
        <w:rPr>
          <w:rFonts w:asciiTheme="minorEastAsia" w:hAnsiTheme="minorEastAsia" w:eastAsiaTheme="minorEastAsia" w:cstheme="minorEastAsia"/>
          <w:sz w:val="24"/>
        </w:rPr>
        <w:t>202</w:t>
      </w:r>
      <w:r>
        <w:rPr>
          <w:rFonts w:hint="eastAsia" w:asciiTheme="minorEastAsia" w:hAnsiTheme="minorEastAsia" w:eastAsiaTheme="minorEastAsia" w:cstheme="minorEastAsia"/>
          <w:sz w:val="24"/>
        </w:rPr>
        <w:t>5年</w:t>
      </w:r>
      <w:r>
        <w:rPr>
          <w:rFonts w:asciiTheme="minorEastAsia" w:hAnsiTheme="minorEastAsia" w:eastAsiaTheme="minorEastAsia" w:cstheme="minorEastAsia"/>
          <w:sz w:val="24"/>
        </w:rPr>
        <w:t>4</w:t>
      </w:r>
      <w:r>
        <w:rPr>
          <w:rFonts w:hint="eastAsia" w:asciiTheme="minorEastAsia" w:hAnsiTheme="minorEastAsia" w:eastAsiaTheme="minorEastAsia" w:cstheme="minorEastAsia"/>
          <w:sz w:val="24"/>
        </w:rPr>
        <w:t>月</w:t>
      </w:r>
      <w:r>
        <w:rPr>
          <w:rFonts w:asciiTheme="minorEastAsia" w:hAnsiTheme="minorEastAsia" w:eastAsiaTheme="minorEastAsia" w:cstheme="minorEastAsia"/>
          <w:sz w:val="24"/>
        </w:rPr>
        <w:t>9</w:t>
      </w:r>
      <w:r>
        <w:rPr>
          <w:rFonts w:hint="eastAsia" w:asciiTheme="minorEastAsia" w:hAnsiTheme="minorEastAsia" w:eastAsiaTheme="minorEastAsia" w:cstheme="minorEastAsia"/>
          <w:sz w:val="24"/>
        </w:rPr>
        <w:t>日</w:t>
      </w:r>
    </w:p>
    <w:p>
      <w:pPr>
        <w:spacing w:line="500" w:lineRule="exact"/>
        <w:ind w:firstLine="480" w:firstLineChars="200"/>
        <w:rPr>
          <w:rFonts w:asciiTheme="minorEastAsia" w:hAnsiTheme="minorEastAsia" w:eastAsiaTheme="minorEastAsia" w:cstheme="minorEastAsia"/>
          <w:sz w:val="24"/>
        </w:rPr>
      </w:pPr>
    </w:p>
    <w:p>
      <w:pPr>
        <w:spacing w:line="540" w:lineRule="exact"/>
        <w:ind w:firstLine="480" w:firstLineChars="200"/>
        <w:rPr>
          <w:rFonts w:asciiTheme="minorEastAsia" w:hAnsiTheme="minorEastAsia" w:eastAsiaTheme="minorEastAsia"/>
          <w:sz w:val="24"/>
          <w:szCs w:val="28"/>
        </w:rPr>
      </w:pPr>
    </w:p>
    <w:p>
      <w:pPr>
        <w:spacing w:line="540" w:lineRule="exact"/>
        <w:ind w:firstLine="480" w:firstLineChars="200"/>
        <w:rPr>
          <w:rFonts w:asciiTheme="minorEastAsia" w:hAnsiTheme="minorEastAsia" w:eastAsiaTheme="minorEastAsia"/>
          <w:sz w:val="24"/>
          <w:szCs w:val="28"/>
        </w:rPr>
      </w:pPr>
      <w:r>
        <w:rPr>
          <w:rFonts w:hint="eastAsia" w:asciiTheme="minorEastAsia" w:hAnsiTheme="minorEastAsia" w:eastAsiaTheme="minorEastAsia"/>
          <w:sz w:val="24"/>
          <w:szCs w:val="28"/>
        </w:rPr>
        <w:t>附件：授权委托书</w:t>
      </w:r>
    </w:p>
    <w:p>
      <w:pPr>
        <w:widowControl/>
        <w:spacing w:line="360" w:lineRule="auto"/>
        <w:ind w:firstLine="240" w:firstLineChars="100"/>
        <w:jc w:val="left"/>
        <w:rPr>
          <w:rFonts w:ascii="黑体" w:eastAsia="黑体"/>
          <w:b/>
          <w:sz w:val="28"/>
          <w:szCs w:val="28"/>
        </w:rPr>
      </w:pPr>
      <w:r>
        <w:rPr>
          <w:rFonts w:hint="eastAsia" w:ascii="宋体" w:hAnsi="宋体"/>
          <w:sz w:val="24"/>
          <w:szCs w:val="28"/>
        </w:rPr>
        <w:br w:type="page"/>
      </w:r>
      <w:r>
        <w:rPr>
          <w:rFonts w:hint="eastAsia" w:ascii="宋体" w:hAnsi="宋体"/>
          <w:b/>
          <w:sz w:val="28"/>
          <w:szCs w:val="28"/>
        </w:rPr>
        <w:t>附  件：</w:t>
      </w:r>
    </w:p>
    <w:p>
      <w:pPr>
        <w:spacing w:line="360" w:lineRule="auto"/>
        <w:jc w:val="center"/>
        <w:rPr>
          <w:rFonts w:ascii="宋体" w:hAnsi="宋体" w:cs="宋体"/>
          <w:b/>
          <w:szCs w:val="32"/>
        </w:rPr>
      </w:pPr>
    </w:p>
    <w:p>
      <w:pPr>
        <w:spacing w:line="360" w:lineRule="auto"/>
        <w:jc w:val="center"/>
        <w:rPr>
          <w:rFonts w:ascii="宋体" w:cs="宋体"/>
          <w:b/>
          <w:szCs w:val="32"/>
        </w:rPr>
      </w:pPr>
      <w:r>
        <w:rPr>
          <w:rFonts w:hint="eastAsia" w:ascii="宋体" w:hAnsi="宋体" w:cs="宋体"/>
          <w:b/>
          <w:szCs w:val="32"/>
        </w:rPr>
        <w:t>授权委托书</w:t>
      </w:r>
    </w:p>
    <w:p>
      <w:pPr>
        <w:spacing w:line="460" w:lineRule="exact"/>
        <w:jc w:val="center"/>
        <w:outlineLvl w:val="1"/>
        <w:rPr>
          <w:rFonts w:ascii="宋体"/>
          <w:b/>
          <w:bCs/>
          <w:szCs w:val="32"/>
        </w:rPr>
      </w:pPr>
    </w:p>
    <w:p>
      <w:pPr>
        <w:spacing w:line="460" w:lineRule="exact"/>
        <w:ind w:left="3" w:leftChars="1" w:firstLine="480" w:firstLineChars="200"/>
        <w:rPr>
          <w:rFonts w:ascii="宋体" w:hAnsi="宋体" w:cs="宋体"/>
          <w:sz w:val="24"/>
          <w:u w:val="single"/>
        </w:rPr>
      </w:pPr>
      <w:r>
        <w:rPr>
          <w:rFonts w:hint="eastAsia" w:ascii="宋体" w:hAnsi="宋体" w:cs="宋体"/>
          <w:sz w:val="24"/>
        </w:rPr>
        <w:t>本人</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（姓名）系</w:t>
      </w: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（供应商名称）的法定代表人，现委托</w:t>
      </w:r>
    </w:p>
    <w:p>
      <w:pPr>
        <w:spacing w:line="416" w:lineRule="exact"/>
        <w:ind w:left="4480" w:leftChars="200" w:hanging="3840" w:hangingChars="1600"/>
        <w:rPr>
          <w:rFonts w:ascii="宋体" w:hAnsi="宋体" w:cs="宋体"/>
          <w:sz w:val="24"/>
          <w:u w:val="single"/>
        </w:rPr>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为我方代理人。代理人根据授权，以我方名义参加报名</w:t>
      </w:r>
      <w:r>
        <w:rPr>
          <w:rFonts w:ascii="宋体" w:hAnsi="宋体" w:cs="宋体"/>
          <w:sz w:val="24"/>
          <w:u w:val="single"/>
        </w:rPr>
        <w:t xml:space="preserve">   </w:t>
      </w:r>
    </w:p>
    <w:p>
      <w:pPr>
        <w:spacing w:line="416" w:lineRule="exact"/>
        <w:ind w:left="4480" w:leftChars="200" w:hanging="3840" w:hangingChars="1600"/>
        <w:rPr>
          <w:rFonts w:ascii="宋体" w:hAnsi="宋体" w:cs="宋体"/>
          <w:sz w:val="24"/>
          <w:u w:val="single"/>
        </w:rPr>
      </w:pPr>
      <w:r>
        <w:rPr>
          <w:rFonts w:ascii="宋体" w:hAnsi="宋体" w:cs="宋体"/>
          <w:sz w:val="24"/>
          <w:u w:val="single"/>
        </w:rPr>
        <w:t xml:space="preserve">                       </w:t>
      </w:r>
      <w:r>
        <w:rPr>
          <w:rFonts w:hint="eastAsia" w:ascii="宋体" w:hAnsi="宋体" w:cs="宋体"/>
          <w:sz w:val="24"/>
        </w:rPr>
        <w:t>工作，签署的文件及其法律后果由我方承担。</w:t>
      </w:r>
    </w:p>
    <w:p>
      <w:pPr>
        <w:spacing w:line="460" w:lineRule="exact"/>
        <w:ind w:firstLine="480" w:firstLineChars="200"/>
        <w:jc w:val="left"/>
        <w:rPr>
          <w:rFonts w:ascii="宋体"/>
          <w:sz w:val="24"/>
        </w:rPr>
      </w:pPr>
      <w:r>
        <w:rPr>
          <w:rFonts w:hint="eastAsia" w:ascii="宋体" w:hAnsi="宋体" w:cs="宋体"/>
          <w:sz w:val="24"/>
        </w:rPr>
        <w:t>委托期限：</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w:t>
      </w:r>
    </w:p>
    <w:p>
      <w:pPr>
        <w:spacing w:line="400" w:lineRule="exact"/>
        <w:ind w:firstLine="480" w:firstLineChars="200"/>
        <w:rPr>
          <w:rFonts w:ascii="宋体"/>
          <w:sz w:val="24"/>
        </w:rPr>
      </w:pPr>
    </w:p>
    <w:p>
      <w:pPr>
        <w:spacing w:line="400" w:lineRule="exact"/>
        <w:ind w:firstLine="480" w:firstLineChars="200"/>
        <w:rPr>
          <w:rFonts w:ascii="宋体" w:hAnsi="宋体" w:cs="宋体"/>
          <w:sz w:val="24"/>
        </w:rPr>
      </w:pPr>
      <w:r>
        <w:rPr>
          <w:rFonts w:hint="eastAsia" w:ascii="宋体" w:hAnsi="宋体" w:cs="宋体"/>
          <w:sz w:val="24"/>
        </w:rPr>
        <w:t>代理人无转委托权。</w:t>
      </w:r>
    </w:p>
    <w:p>
      <w:pPr>
        <w:spacing w:line="400" w:lineRule="exact"/>
        <w:ind w:firstLine="640" w:firstLineChars="200"/>
        <w:rPr>
          <w:rFonts w:ascii="黑体" w:hAnsi="宋体" w:eastAsia="黑体"/>
          <w:szCs w:val="22"/>
        </w:rPr>
      </w:pPr>
      <w:r>
        <w:rPr>
          <w:rFonts w:hint="eastAsia" w:ascii="宋体" w:hAnsi="宋体"/>
          <w:szCs w:val="22"/>
        </w:rPr>
        <w:drawing>
          <wp:anchor distT="0" distB="0" distL="114300" distR="114300" simplePos="0" relativeHeight="251660288" behindDoc="0" locked="0" layoutInCell="1" allowOverlap="1">
            <wp:simplePos x="0" y="0"/>
            <wp:positionH relativeFrom="margin">
              <wp:posOffset>467995</wp:posOffset>
            </wp:positionH>
            <wp:positionV relativeFrom="margin">
              <wp:posOffset>3922395</wp:posOffset>
            </wp:positionV>
            <wp:extent cx="2370455" cy="1388745"/>
            <wp:effectExtent l="0" t="0" r="0" b="1905"/>
            <wp:wrapSquare wrapText="bothSides"/>
            <wp:docPr id="4" name="图片 4" descr="C:\DOCUME~1\ADMINI~1\LOCALS~1\Temp\ksohtml\wps139.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DOCUME~1\ADMINI~1\LOCALS~1\Temp\ksohtml\wps139.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宋体" w:hAnsi="宋体"/>
          <w:szCs w:val="22"/>
        </w:rPr>
        <w:drawing>
          <wp:anchor distT="0" distB="0" distL="114300" distR="114300" simplePos="0" relativeHeight="251659264" behindDoc="0" locked="0" layoutInCell="1" allowOverlap="1">
            <wp:simplePos x="0" y="0"/>
            <wp:positionH relativeFrom="margin">
              <wp:posOffset>2881630</wp:posOffset>
            </wp:positionH>
            <wp:positionV relativeFrom="margin">
              <wp:posOffset>3930650</wp:posOffset>
            </wp:positionV>
            <wp:extent cx="2387600" cy="1388745"/>
            <wp:effectExtent l="0" t="0" r="0" b="1905"/>
            <wp:wrapSquare wrapText="bothSides"/>
            <wp:docPr id="3" name="图片 3" descr="C:\DOCUME~1\ADMINI~1\LOCALS~1\Temp\ksohtml\wps138.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DOCUME~1\ADMINI~1\LOCALS~1\Temp\ksohtml\wps138.tmp.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387600" cy="1388745"/>
                    </a:xfrm>
                    <a:prstGeom prst="rect">
                      <a:avLst/>
                    </a:prstGeom>
                    <a:noFill/>
                    <a:ln>
                      <a:noFill/>
                    </a:ln>
                  </pic:spPr>
                </pic:pic>
              </a:graphicData>
            </a:graphic>
          </wp:anchor>
        </w:drawing>
      </w:r>
    </w:p>
    <w:p>
      <w:pPr>
        <w:pStyle w:val="16"/>
        <w:spacing w:line="460" w:lineRule="exact"/>
        <w:ind w:firstLine="3570"/>
        <w:rPr>
          <w:rFonts w:ascii="黑体" w:hAnsi="宋体" w:eastAsia="黑体"/>
          <w:kern w:val="2"/>
        </w:rPr>
      </w:pPr>
      <w:r>
        <w:rPr>
          <w:rFonts w:hint="eastAsia" w:ascii="黑体" w:hAnsi="宋体" w:eastAsia="黑体"/>
          <w:kern w:val="2"/>
        </w:rPr>
        <w:t xml:space="preserve"> </w:t>
      </w:r>
    </w:p>
    <w:p>
      <w:pPr>
        <w:pStyle w:val="16"/>
        <w:spacing w:line="460" w:lineRule="exact"/>
        <w:ind w:firstLine="3570"/>
        <w:rPr>
          <w:rFonts w:ascii="黑体" w:hAnsi="宋体" w:eastAsia="黑体"/>
          <w:kern w:val="2"/>
        </w:rPr>
      </w:pPr>
      <w:r>
        <w:rPr>
          <w:rFonts w:hint="eastAsia" w:ascii="黑体" w:hAnsi="宋体" w:eastAsia="黑体"/>
          <w:kern w:val="2"/>
        </w:rPr>
        <w:t xml:space="preserve"> </w:t>
      </w:r>
    </w:p>
    <w:p>
      <w:pPr>
        <w:pStyle w:val="16"/>
        <w:spacing w:line="460" w:lineRule="exact"/>
        <w:ind w:firstLine="3570"/>
      </w:pPr>
      <w:r>
        <w:rPr>
          <w:rFonts w:hint="eastAsia" w:ascii="黑体" w:hAnsi="宋体" w:eastAsia="黑体"/>
          <w:kern w:val="2"/>
        </w:rPr>
        <w:t xml:space="preserve"> </w:t>
      </w:r>
    </w:p>
    <w:p>
      <w:pPr>
        <w:spacing w:line="460" w:lineRule="exact"/>
        <w:ind w:firstLine="480" w:firstLineChars="200"/>
        <w:rPr>
          <w:rFonts w:ascii="宋体" w:hAnsi="宋体" w:cs="宋体"/>
          <w:sz w:val="24"/>
        </w:rPr>
      </w:pPr>
    </w:p>
    <w:p>
      <w:pPr>
        <w:spacing w:line="460" w:lineRule="exact"/>
        <w:ind w:firstLine="480" w:firstLineChars="200"/>
        <w:rPr>
          <w:rFonts w:ascii="宋体"/>
          <w:sz w:val="24"/>
        </w:rPr>
      </w:pPr>
    </w:p>
    <w:p>
      <w:pPr>
        <w:spacing w:line="460" w:lineRule="exact"/>
        <w:ind w:firstLine="640" w:firstLineChars="200"/>
        <w:rPr>
          <w:rFonts w:ascii="宋体"/>
          <w:sz w:val="24"/>
        </w:rPr>
      </w:pPr>
      <w:r>
        <w:rPr>
          <w:rFonts w:hint="eastAsia" w:ascii="黑体" w:hAnsi="宋体" w:eastAsia="黑体"/>
          <w:szCs w:val="22"/>
        </w:rPr>
        <w:drawing>
          <wp:anchor distT="0" distB="0" distL="114300" distR="114300" simplePos="0" relativeHeight="251662336" behindDoc="0" locked="0" layoutInCell="1" allowOverlap="1">
            <wp:simplePos x="0" y="0"/>
            <wp:positionH relativeFrom="margin">
              <wp:posOffset>494030</wp:posOffset>
            </wp:positionH>
            <wp:positionV relativeFrom="margin">
              <wp:posOffset>5344795</wp:posOffset>
            </wp:positionV>
            <wp:extent cx="2370455" cy="1388745"/>
            <wp:effectExtent l="0" t="0" r="0" b="1905"/>
            <wp:wrapSquare wrapText="bothSides"/>
            <wp:docPr id="2" name="图片 2" descr="C:\DOCUME~1\ADMINI~1\LOCALS~1\Temp\ksohtml\wps13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DOCUME~1\ADMINI~1\LOCALS~1\Temp\ksohtml\wps13C.tmp.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r>
        <w:rPr>
          <w:rFonts w:hint="eastAsia" w:ascii="黑体" w:hAnsi="宋体" w:eastAsia="黑体"/>
          <w:szCs w:val="22"/>
        </w:rPr>
        <w:drawing>
          <wp:anchor distT="0" distB="0" distL="114300" distR="114300" simplePos="0" relativeHeight="251661312" behindDoc="0" locked="0" layoutInCell="1" allowOverlap="1">
            <wp:simplePos x="0" y="0"/>
            <wp:positionH relativeFrom="margin">
              <wp:posOffset>2905760</wp:posOffset>
            </wp:positionH>
            <wp:positionV relativeFrom="margin">
              <wp:posOffset>5354955</wp:posOffset>
            </wp:positionV>
            <wp:extent cx="2370455" cy="1388745"/>
            <wp:effectExtent l="0" t="0" r="0" b="1905"/>
            <wp:wrapSquare wrapText="bothSides"/>
            <wp:docPr id="1" name="图片 1" descr="C:\DOCUME~1\ADMINI~1\LOCALS~1\Temp\ksohtml\wps13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DOCUME~1\ADMINI~1\LOCALS~1\Temp\ksohtml\wps13B.tmp.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2370455" cy="1388745"/>
                    </a:xfrm>
                    <a:prstGeom prst="rect">
                      <a:avLst/>
                    </a:prstGeom>
                    <a:noFill/>
                    <a:ln>
                      <a:noFill/>
                    </a:ln>
                  </pic:spPr>
                </pic:pic>
              </a:graphicData>
            </a:graphic>
          </wp:anchor>
        </w:drawing>
      </w:r>
    </w:p>
    <w:p>
      <w:pPr>
        <w:spacing w:line="460" w:lineRule="exact"/>
        <w:ind w:firstLine="480" w:firstLineChars="200"/>
        <w:rPr>
          <w:rFonts w:ascii="宋体"/>
          <w:sz w:val="24"/>
        </w:rPr>
      </w:pPr>
    </w:p>
    <w:p>
      <w:pPr>
        <w:spacing w:line="460" w:lineRule="exact"/>
        <w:ind w:firstLine="480" w:firstLineChars="200"/>
        <w:rPr>
          <w:rFonts w:ascii="宋体"/>
          <w:sz w:val="24"/>
        </w:rPr>
      </w:pPr>
    </w:p>
    <w:p>
      <w:pPr>
        <w:wordWrap w:val="0"/>
        <w:spacing w:line="460" w:lineRule="exact"/>
        <w:ind w:right="480"/>
        <w:rPr>
          <w:rFonts w:ascii="宋体" w:hAnsi="宋体" w:cs="宋体"/>
          <w:sz w:val="24"/>
        </w:rPr>
      </w:pPr>
    </w:p>
    <w:p>
      <w:pPr>
        <w:wordWrap w:val="0"/>
        <w:spacing w:line="460" w:lineRule="exact"/>
        <w:ind w:right="480"/>
        <w:rPr>
          <w:rFonts w:ascii="宋体" w:hAnsi="宋体" w:cs="宋体"/>
          <w:sz w:val="24"/>
        </w:rPr>
      </w:pPr>
    </w:p>
    <w:p>
      <w:pPr>
        <w:wordWrap w:val="0"/>
        <w:spacing w:line="460" w:lineRule="exact"/>
        <w:ind w:right="480"/>
        <w:rPr>
          <w:rFonts w:ascii="宋体" w:hAnsi="宋体" w:cs="宋体"/>
          <w:sz w:val="24"/>
        </w:rPr>
      </w:pPr>
      <w:r>
        <w:rPr>
          <w:rFonts w:hint="eastAsia" w:ascii="宋体" w:hAnsi="宋体" w:cs="宋体"/>
          <w:sz w:val="24"/>
        </w:rPr>
        <w:t xml:space="preserve">                      供  应  商：</w:t>
      </w:r>
      <w:r>
        <w:rPr>
          <w:rFonts w:ascii="宋体" w:hAnsi="宋体" w:cs="宋体"/>
          <w:sz w:val="24"/>
          <w:u w:val="single"/>
        </w:rPr>
        <w:t xml:space="preserve">                        </w:t>
      </w:r>
      <w:r>
        <w:rPr>
          <w:rFonts w:hint="eastAsia" w:ascii="宋体" w:hAnsi="宋体" w:cs="宋体"/>
          <w:sz w:val="24"/>
        </w:rPr>
        <w:t>（盖单位公章）</w:t>
      </w:r>
    </w:p>
    <w:p>
      <w:pPr>
        <w:wordWrap w:val="0"/>
        <w:spacing w:line="460" w:lineRule="exact"/>
        <w:ind w:right="480"/>
        <w:rPr>
          <w:rFonts w:ascii="宋体" w:hAnsi="宋体" w:cs="宋体"/>
          <w:sz w:val="24"/>
        </w:rPr>
      </w:pPr>
      <w:r>
        <w:rPr>
          <w:rFonts w:hint="eastAsia" w:ascii="宋体" w:hAnsi="宋体" w:cs="宋体"/>
          <w:sz w:val="24"/>
        </w:rPr>
        <w:t xml:space="preserve">                  法定代表人：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p>
    <w:p>
      <w:pPr>
        <w:spacing w:line="460" w:lineRule="exact"/>
        <w:ind w:firstLine="2160" w:firstLineChars="900"/>
        <w:rPr>
          <w:rFonts w:ascii="宋体"/>
          <w:sz w:val="24"/>
        </w:rPr>
      </w:pPr>
      <w:r>
        <w:rPr>
          <w:rFonts w:hint="eastAsia" w:ascii="宋体" w:hAnsi="宋体" w:cs="宋体"/>
          <w:sz w:val="24"/>
        </w:rPr>
        <w:t>委托代理人：</w:t>
      </w:r>
      <w:r>
        <w:rPr>
          <w:rFonts w:ascii="宋体" w:hAnsi="宋体" w:cs="宋体"/>
          <w:sz w:val="24"/>
          <w:u w:val="single"/>
        </w:rPr>
        <w:t xml:space="preserve">                         </w:t>
      </w:r>
      <w:r>
        <w:rPr>
          <w:rFonts w:hint="eastAsia" w:ascii="宋体" w:hAnsi="宋体" w:cs="宋体"/>
          <w:sz w:val="24"/>
        </w:rPr>
        <w:t>（签字）</w:t>
      </w:r>
    </w:p>
    <w:p>
      <w:pPr>
        <w:wordWrap w:val="0"/>
        <w:spacing w:line="460" w:lineRule="exact"/>
        <w:ind w:right="480" w:firstLine="2160" w:firstLineChars="900"/>
        <w:rPr>
          <w:rFonts w:ascii="宋体"/>
          <w:sz w:val="24"/>
        </w:rPr>
      </w:pPr>
      <w:r>
        <w:rPr>
          <w:rFonts w:hint="eastAsia" w:ascii="宋体" w:hAnsi="宋体" w:cs="宋体"/>
          <w:sz w:val="24"/>
        </w:rPr>
        <w:t>身份证号码：</w:t>
      </w:r>
      <w:r>
        <w:rPr>
          <w:rFonts w:ascii="宋体"/>
          <w:sz w:val="24"/>
          <w:u w:val="single"/>
        </w:rPr>
        <w:t xml:space="preserve">                     </w:t>
      </w:r>
      <w:r>
        <w:rPr>
          <w:rFonts w:hint="eastAsia" w:ascii="宋体"/>
          <w:sz w:val="24"/>
          <w:u w:val="single"/>
        </w:rPr>
        <w:t xml:space="preserve"> </w:t>
      </w:r>
      <w:r>
        <w:rPr>
          <w:rFonts w:ascii="宋体"/>
          <w:sz w:val="24"/>
          <w:u w:val="single"/>
        </w:rPr>
        <w:t xml:space="preserve">   </w:t>
      </w:r>
    </w:p>
    <w:p>
      <w:pPr>
        <w:spacing w:line="460" w:lineRule="exact"/>
        <w:ind w:firstLine="3600" w:firstLineChars="1500"/>
      </w:pPr>
      <w:r>
        <w:rPr>
          <w:rFonts w:ascii="宋体" w:hAnsi="宋体" w:cs="宋体"/>
          <w:sz w:val="24"/>
          <w:u w:val="single"/>
        </w:rPr>
        <w:t xml:space="preserve">     </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年</w:t>
      </w:r>
      <w:r>
        <w:rPr>
          <w:rFonts w:ascii="宋体" w:hAnsi="宋体" w:cs="宋体"/>
          <w:sz w:val="24"/>
          <w:u w:val="single"/>
        </w:rPr>
        <w:t xml:space="preserve">      </w:t>
      </w:r>
      <w:r>
        <w:rPr>
          <w:rFonts w:hint="eastAsia" w:ascii="宋体" w:hAnsi="宋体" w:cs="宋体"/>
          <w:sz w:val="24"/>
        </w:rPr>
        <w:t>月</w:t>
      </w:r>
      <w:r>
        <w:rPr>
          <w:rFonts w:ascii="宋体" w:hAnsi="宋体" w:cs="宋体"/>
          <w:sz w:val="24"/>
          <w:u w:val="single"/>
        </w:rPr>
        <w:t xml:space="preserve">       </w:t>
      </w:r>
      <w:r>
        <w:rPr>
          <w:rFonts w:hint="eastAsia" w:ascii="宋体" w:hAnsi="宋体" w:cs="宋体"/>
          <w:sz w:val="24"/>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2219"/>
    <w:rsid w:val="000027EF"/>
    <w:rsid w:val="00004228"/>
    <w:rsid w:val="00004825"/>
    <w:rsid w:val="00016013"/>
    <w:rsid w:val="000165A8"/>
    <w:rsid w:val="00017577"/>
    <w:rsid w:val="00060D28"/>
    <w:rsid w:val="000804B4"/>
    <w:rsid w:val="000B234C"/>
    <w:rsid w:val="00122849"/>
    <w:rsid w:val="001354C9"/>
    <w:rsid w:val="00172A27"/>
    <w:rsid w:val="00183CAA"/>
    <w:rsid w:val="00185BA7"/>
    <w:rsid w:val="001B47E5"/>
    <w:rsid w:val="001E613D"/>
    <w:rsid w:val="00204749"/>
    <w:rsid w:val="002661AC"/>
    <w:rsid w:val="002A342D"/>
    <w:rsid w:val="002C5D20"/>
    <w:rsid w:val="002D0B12"/>
    <w:rsid w:val="002E13F4"/>
    <w:rsid w:val="003240F5"/>
    <w:rsid w:val="00344047"/>
    <w:rsid w:val="0035055D"/>
    <w:rsid w:val="00373366"/>
    <w:rsid w:val="00391B1A"/>
    <w:rsid w:val="003A0C15"/>
    <w:rsid w:val="003D256D"/>
    <w:rsid w:val="004209D5"/>
    <w:rsid w:val="00431256"/>
    <w:rsid w:val="004468BF"/>
    <w:rsid w:val="004A1376"/>
    <w:rsid w:val="004E6888"/>
    <w:rsid w:val="005138C4"/>
    <w:rsid w:val="0053619A"/>
    <w:rsid w:val="00544442"/>
    <w:rsid w:val="0057362C"/>
    <w:rsid w:val="00575AA3"/>
    <w:rsid w:val="00585E7A"/>
    <w:rsid w:val="005A506B"/>
    <w:rsid w:val="005A7DEF"/>
    <w:rsid w:val="005B1D70"/>
    <w:rsid w:val="005E103A"/>
    <w:rsid w:val="00647535"/>
    <w:rsid w:val="006560E1"/>
    <w:rsid w:val="00656BAD"/>
    <w:rsid w:val="00662C93"/>
    <w:rsid w:val="00667F83"/>
    <w:rsid w:val="006D4C33"/>
    <w:rsid w:val="006E354C"/>
    <w:rsid w:val="006E4354"/>
    <w:rsid w:val="007445DD"/>
    <w:rsid w:val="00771426"/>
    <w:rsid w:val="00786820"/>
    <w:rsid w:val="007A1B4D"/>
    <w:rsid w:val="007A1BCC"/>
    <w:rsid w:val="007A5527"/>
    <w:rsid w:val="007A7479"/>
    <w:rsid w:val="007C7B47"/>
    <w:rsid w:val="007D3C8C"/>
    <w:rsid w:val="007D622F"/>
    <w:rsid w:val="007E4129"/>
    <w:rsid w:val="007F12B7"/>
    <w:rsid w:val="00817787"/>
    <w:rsid w:val="00840272"/>
    <w:rsid w:val="00844588"/>
    <w:rsid w:val="00860F4E"/>
    <w:rsid w:val="0087610B"/>
    <w:rsid w:val="008B6664"/>
    <w:rsid w:val="008C04E5"/>
    <w:rsid w:val="008C1117"/>
    <w:rsid w:val="008C45D7"/>
    <w:rsid w:val="008D47A6"/>
    <w:rsid w:val="0091291A"/>
    <w:rsid w:val="00913C06"/>
    <w:rsid w:val="00954307"/>
    <w:rsid w:val="00970841"/>
    <w:rsid w:val="009860DA"/>
    <w:rsid w:val="009B4A50"/>
    <w:rsid w:val="009D3EDF"/>
    <w:rsid w:val="009F44D2"/>
    <w:rsid w:val="00A07EF9"/>
    <w:rsid w:val="00A15B87"/>
    <w:rsid w:val="00A41982"/>
    <w:rsid w:val="00A47469"/>
    <w:rsid w:val="00A735B9"/>
    <w:rsid w:val="00A77B1C"/>
    <w:rsid w:val="00AD3975"/>
    <w:rsid w:val="00AD76FA"/>
    <w:rsid w:val="00AF4FFB"/>
    <w:rsid w:val="00B2177E"/>
    <w:rsid w:val="00B611EA"/>
    <w:rsid w:val="00B7555E"/>
    <w:rsid w:val="00BA6314"/>
    <w:rsid w:val="00BB2380"/>
    <w:rsid w:val="00BB4C4E"/>
    <w:rsid w:val="00BB6101"/>
    <w:rsid w:val="00BC5E20"/>
    <w:rsid w:val="00BE5871"/>
    <w:rsid w:val="00C3273D"/>
    <w:rsid w:val="00C748EB"/>
    <w:rsid w:val="00C96CD0"/>
    <w:rsid w:val="00CF3C1E"/>
    <w:rsid w:val="00CF6404"/>
    <w:rsid w:val="00D0196F"/>
    <w:rsid w:val="00D32479"/>
    <w:rsid w:val="00D60E56"/>
    <w:rsid w:val="00D72F52"/>
    <w:rsid w:val="00D73BE6"/>
    <w:rsid w:val="00DA0F50"/>
    <w:rsid w:val="00DF06A9"/>
    <w:rsid w:val="00DF7C51"/>
    <w:rsid w:val="00E027ED"/>
    <w:rsid w:val="00E13832"/>
    <w:rsid w:val="00E1470F"/>
    <w:rsid w:val="00E55AB0"/>
    <w:rsid w:val="00ED176F"/>
    <w:rsid w:val="00EF5911"/>
    <w:rsid w:val="00F02687"/>
    <w:rsid w:val="00F1108A"/>
    <w:rsid w:val="00F25087"/>
    <w:rsid w:val="00F6291D"/>
    <w:rsid w:val="00F73F1B"/>
    <w:rsid w:val="00F77533"/>
    <w:rsid w:val="00F82A71"/>
    <w:rsid w:val="00FA71DF"/>
    <w:rsid w:val="00FB1B5F"/>
    <w:rsid w:val="00FB34BF"/>
    <w:rsid w:val="00FC2ADA"/>
    <w:rsid w:val="00FC746D"/>
    <w:rsid w:val="00FD2B92"/>
    <w:rsid w:val="00FD4D36"/>
    <w:rsid w:val="00FD5BC4"/>
    <w:rsid w:val="00FE2222"/>
    <w:rsid w:val="00FE5976"/>
    <w:rsid w:val="0AFE3BB6"/>
    <w:rsid w:val="0DD93E8B"/>
    <w:rsid w:val="101E0079"/>
    <w:rsid w:val="1154148E"/>
    <w:rsid w:val="12756149"/>
    <w:rsid w:val="176242F5"/>
    <w:rsid w:val="17A91766"/>
    <w:rsid w:val="17C06FEA"/>
    <w:rsid w:val="188D36C1"/>
    <w:rsid w:val="1ADE54DA"/>
    <w:rsid w:val="1BA67585"/>
    <w:rsid w:val="1E8B64EC"/>
    <w:rsid w:val="20654FDD"/>
    <w:rsid w:val="21967602"/>
    <w:rsid w:val="227B0DD6"/>
    <w:rsid w:val="22A2168D"/>
    <w:rsid w:val="27404038"/>
    <w:rsid w:val="27F631C3"/>
    <w:rsid w:val="2D090BBA"/>
    <w:rsid w:val="2F6909AA"/>
    <w:rsid w:val="304455BB"/>
    <w:rsid w:val="3BD9308E"/>
    <w:rsid w:val="3DB70B47"/>
    <w:rsid w:val="3E0D29BC"/>
    <w:rsid w:val="3FB45493"/>
    <w:rsid w:val="43DE6526"/>
    <w:rsid w:val="447A5E0A"/>
    <w:rsid w:val="4ACF453E"/>
    <w:rsid w:val="4BF91918"/>
    <w:rsid w:val="4C6E1170"/>
    <w:rsid w:val="53AF7D6E"/>
    <w:rsid w:val="5D710D54"/>
    <w:rsid w:val="6465492E"/>
    <w:rsid w:val="66477546"/>
    <w:rsid w:val="6807396C"/>
    <w:rsid w:val="6B123705"/>
    <w:rsid w:val="6BDD56FF"/>
    <w:rsid w:val="6F54125A"/>
    <w:rsid w:val="7072711E"/>
    <w:rsid w:val="70BA63A1"/>
    <w:rsid w:val="72EC4421"/>
    <w:rsid w:val="7574496A"/>
    <w:rsid w:val="757A43B0"/>
    <w:rsid w:val="76C35AE1"/>
    <w:rsid w:val="76F71E5E"/>
    <w:rsid w:val="78B2170C"/>
    <w:rsid w:val="79B222DB"/>
    <w:rsid w:val="7A4D588C"/>
    <w:rsid w:val="7DD54FA5"/>
    <w:rsid w:val="7EB54D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2"/>
    <w:basedOn w:val="1"/>
    <w:next w:val="3"/>
    <w:qFormat/>
    <w:uiPriority w:val="0"/>
    <w:pPr>
      <w:spacing w:after="120" w:line="480" w:lineRule="auto"/>
      <w:ind w:firstLine="720"/>
    </w:pPr>
    <w:rPr>
      <w:szCs w:val="21"/>
    </w:rPr>
  </w:style>
  <w:style w:type="paragraph" w:styleId="3">
    <w:name w:val="Body Text"/>
    <w:basedOn w:val="1"/>
    <w:next w:val="2"/>
    <w:unhideWhenUsed/>
    <w:qFormat/>
    <w:uiPriority w:val="99"/>
    <w:pPr>
      <w:spacing w:after="120"/>
    </w:pPr>
  </w:style>
  <w:style w:type="paragraph" w:styleId="4">
    <w:name w:val="Normal Indent"/>
    <w:basedOn w:val="1"/>
    <w:unhideWhenUsed/>
    <w:qFormat/>
    <w:uiPriority w:val="99"/>
    <w:pPr>
      <w:ind w:firstLine="420" w:firstLineChars="200"/>
    </w:pPr>
  </w:style>
  <w:style w:type="paragraph" w:styleId="5">
    <w:name w:val="Balloon Text"/>
    <w:basedOn w:val="1"/>
    <w:link w:val="17"/>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First Indent"/>
    <w:basedOn w:val="3"/>
    <w:unhideWhenUsed/>
    <w:qFormat/>
    <w:uiPriority w:val="99"/>
    <w:pPr>
      <w:ind w:firstLine="420" w:firstLineChars="100"/>
    </w:pPr>
    <w:rPr>
      <w:szCs w:val="20"/>
    </w:rPr>
  </w:style>
  <w:style w:type="character" w:styleId="11">
    <w:name w:val="Emphasis"/>
    <w:basedOn w:val="10"/>
    <w:qFormat/>
    <w:uiPriority w:val="20"/>
    <w:rPr>
      <w:i/>
      <w:iCs/>
    </w:rPr>
  </w:style>
  <w:style w:type="character" w:styleId="12">
    <w:name w:val="Hyperlink"/>
    <w:basedOn w:val="10"/>
    <w:unhideWhenUsed/>
    <w:qFormat/>
    <w:uiPriority w:val="99"/>
    <w:rPr>
      <w:color w:val="0000FF" w:themeColor="hyperlink"/>
      <w:u w:val="single"/>
      <w14:textFill>
        <w14:solidFill>
          <w14:schemeClr w14:val="hlink"/>
        </w14:solidFill>
      </w14:textFill>
    </w:rPr>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character" w:customStyle="1" w:styleId="15">
    <w:name w:val="font11"/>
    <w:basedOn w:val="10"/>
    <w:qFormat/>
    <w:uiPriority w:val="0"/>
    <w:rPr>
      <w:rFonts w:hint="eastAsia" w:ascii="宋体" w:hAnsi="宋体" w:eastAsia="宋体" w:cs="宋体"/>
      <w:b/>
      <w:color w:val="000000"/>
      <w:sz w:val="24"/>
      <w:szCs w:val="24"/>
      <w:u w:val="none"/>
    </w:rPr>
  </w:style>
  <w:style w:type="paragraph" w:customStyle="1" w:styleId="16">
    <w:name w:val="Normal_1"/>
    <w:qFormat/>
    <w:uiPriority w:val="0"/>
    <w:pPr>
      <w:widowControl w:val="0"/>
      <w:jc w:val="both"/>
    </w:pPr>
    <w:rPr>
      <w:rFonts w:ascii="Calibri" w:hAnsi="Calibri" w:eastAsia="宋体" w:cs="Times New Roman"/>
      <w:sz w:val="21"/>
      <w:szCs w:val="22"/>
      <w:lang w:val="en-US" w:eastAsia="zh-CN" w:bidi="ar-SA"/>
    </w:rPr>
  </w:style>
  <w:style w:type="character" w:customStyle="1" w:styleId="17">
    <w:name w:val="批注框文本 Char"/>
    <w:basedOn w:val="10"/>
    <w:link w:val="5"/>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神州网信技术有限公司</Company>
  <Pages>6</Pages>
  <Words>2149</Words>
  <Characters>2568</Characters>
  <Lines>21</Lines>
  <Paragraphs>6</Paragraphs>
  <TotalTime>5</TotalTime>
  <ScaleCrop>false</ScaleCrop>
  <LinksUpToDate>false</LinksUpToDate>
  <CharactersWithSpaces>2877</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2025-04-09T07:01:00Z</dcterms:created>
  <dc:creator>会计管理与合规内控/财务管理部/内蒙古/BOC</dc:creator>
  <cp:lastModifiedBy>集中采购</cp:lastModifiedBy>
  <cp:lastPrinted>2022-06-21T03:43:00Z</cp:lastPrinted>
  <dcterms:modified xsi:type="dcterms:W3CDTF">2025-04-09T07:11:23Z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CE71857ED7084843B835E70A5F321194</vt:lpwstr>
  </property>
</Properties>
</file>